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AA3F89">
        <w:rPr>
          <w:sz w:val="28"/>
          <w:szCs w:val="28"/>
        </w:rPr>
        <w:t>с 2</w:t>
      </w:r>
      <w:r w:rsidR="00E9026D">
        <w:rPr>
          <w:sz w:val="28"/>
          <w:szCs w:val="28"/>
        </w:rPr>
        <w:t>9</w:t>
      </w:r>
      <w:r w:rsidR="00AA3F89">
        <w:rPr>
          <w:sz w:val="28"/>
          <w:szCs w:val="28"/>
        </w:rPr>
        <w:t xml:space="preserve"> по</w:t>
      </w:r>
      <w:r w:rsidR="005C2221">
        <w:rPr>
          <w:sz w:val="28"/>
          <w:szCs w:val="28"/>
        </w:rPr>
        <w:t xml:space="preserve"> </w:t>
      </w:r>
      <w:r w:rsidR="00E9026D">
        <w:rPr>
          <w:sz w:val="28"/>
          <w:szCs w:val="28"/>
        </w:rPr>
        <w:t>30</w:t>
      </w:r>
      <w:r w:rsidR="00F94F17">
        <w:rPr>
          <w:sz w:val="28"/>
          <w:szCs w:val="28"/>
        </w:rPr>
        <w:t xml:space="preserve"> </w:t>
      </w:r>
      <w:r w:rsidR="001952F8">
        <w:rPr>
          <w:sz w:val="28"/>
          <w:szCs w:val="28"/>
        </w:rPr>
        <w:t>декаб</w:t>
      </w:r>
      <w:r w:rsidR="005C2221">
        <w:rPr>
          <w:sz w:val="28"/>
          <w:szCs w:val="28"/>
        </w:rPr>
        <w:t>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AA3F89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AA3F89">
        <w:rPr>
          <w:sz w:val="28"/>
          <w:szCs w:val="28"/>
        </w:rPr>
        <w:t>и</w:t>
      </w:r>
      <w:r w:rsidR="007C5465">
        <w:rPr>
          <w:sz w:val="28"/>
          <w:szCs w:val="28"/>
        </w:rPr>
        <w:t xml:space="preserve"> </w:t>
      </w:r>
      <w:r w:rsidR="005C2221">
        <w:rPr>
          <w:sz w:val="28"/>
          <w:szCs w:val="28"/>
        </w:rPr>
        <w:t>плановые выездные проверки</w:t>
      </w:r>
      <w:r w:rsidR="00E9026D">
        <w:rPr>
          <w:sz w:val="28"/>
          <w:szCs w:val="28"/>
        </w:rPr>
        <w:t xml:space="preserve"> </w:t>
      </w:r>
      <w:r w:rsidR="00E9026D" w:rsidRPr="00541289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</w:t>
      </w:r>
      <w:r w:rsidR="00E9026D">
        <w:rPr>
          <w:sz w:val="28"/>
          <w:szCs w:val="28"/>
        </w:rPr>
        <w:t xml:space="preserve"> нужд, </w:t>
      </w:r>
      <w:r w:rsidR="00E9026D">
        <w:rPr>
          <w:sz w:val="28"/>
          <w:szCs w:val="28"/>
        </w:rPr>
        <w:br/>
        <w:t>за 2023 – 2024 годы, проведенные:</w:t>
      </w:r>
    </w:p>
    <w:p w:rsidR="00E9026D" w:rsidRDefault="00E9026D" w:rsidP="00E9026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2EC9">
        <w:rPr>
          <w:sz w:val="28"/>
          <w:szCs w:val="28"/>
        </w:rPr>
        <w:t> 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пунктом 2</w:t>
      </w:r>
      <w:r>
        <w:rPr>
          <w:sz w:val="28"/>
          <w:szCs w:val="28"/>
        </w:rPr>
        <w:t>6</w:t>
      </w:r>
      <w:r w:rsidRPr="00A00C46">
        <w:rPr>
          <w:sz w:val="28"/>
          <w:szCs w:val="28"/>
        </w:rPr>
        <w:t xml:space="preserve"> </w:t>
      </w:r>
      <w:r w:rsidRPr="003C4737">
        <w:rPr>
          <w:sz w:val="28"/>
          <w:szCs w:val="28"/>
        </w:rPr>
        <w:t xml:space="preserve">Плана контрольных мероприятий Управления </w:t>
      </w:r>
      <w:r w:rsidRPr="00696F76">
        <w:rPr>
          <w:rFonts w:eastAsia="Calibri"/>
          <w:sz w:val="28"/>
          <w:szCs w:val="28"/>
        </w:rPr>
        <w:t>на 2025 год, утвержденного руководителем 12 декабря 2024 г.,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696F76">
        <w:rPr>
          <w:rFonts w:eastAsia="Calibri"/>
          <w:sz w:val="28"/>
          <w:szCs w:val="28"/>
        </w:rPr>
        <w:t>(с изменениями)</w:t>
      </w:r>
      <w:r>
        <w:rPr>
          <w:rFonts w:eastAsia="Calibri"/>
          <w:sz w:val="28"/>
          <w:szCs w:val="28"/>
        </w:rPr>
        <w:t>, (далее – План на 2025 год)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541289">
        <w:rPr>
          <w:sz w:val="28"/>
          <w:szCs w:val="28"/>
        </w:rPr>
        <w:t>Главном управлении Министерства внутренних дел Российской Федерации по Челябинской области</w:t>
      </w:r>
      <w:r>
        <w:rPr>
          <w:sz w:val="28"/>
          <w:szCs w:val="28"/>
        </w:rPr>
        <w:t>;</w:t>
      </w:r>
    </w:p>
    <w:p w:rsidR="00953C57" w:rsidRDefault="00E9026D" w:rsidP="00953C5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2EC9">
        <w:rPr>
          <w:sz w:val="28"/>
          <w:szCs w:val="28"/>
        </w:rPr>
        <w:t> </w:t>
      </w:r>
      <w:r w:rsidR="00AA3F89">
        <w:rPr>
          <w:sz w:val="28"/>
          <w:szCs w:val="28"/>
        </w:rPr>
        <w:t xml:space="preserve">в соответствии с пунктом </w:t>
      </w:r>
      <w:r w:rsidR="001952F8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AA3F89" w:rsidRPr="00A00C46">
        <w:rPr>
          <w:sz w:val="28"/>
          <w:szCs w:val="28"/>
        </w:rPr>
        <w:t xml:space="preserve"> </w:t>
      </w:r>
      <w:r w:rsidR="005C2221" w:rsidRPr="003C4737">
        <w:rPr>
          <w:sz w:val="28"/>
          <w:szCs w:val="28"/>
        </w:rPr>
        <w:t xml:space="preserve">Плана </w:t>
      </w:r>
      <w:r>
        <w:rPr>
          <w:sz w:val="28"/>
          <w:szCs w:val="28"/>
        </w:rPr>
        <w:t xml:space="preserve">на 2025 год, в </w:t>
      </w:r>
      <w:r w:rsidRPr="000046E0">
        <w:rPr>
          <w:rFonts w:hint="cs"/>
          <w:sz w:val="28"/>
          <w:szCs w:val="28"/>
        </w:rPr>
        <w:t>Ф</w:t>
      </w:r>
      <w:r w:rsidRPr="000046E0">
        <w:rPr>
          <w:sz w:val="28"/>
          <w:szCs w:val="28"/>
        </w:rPr>
        <w:t xml:space="preserve">едеральном государственном бюджетном учреждении «Центр лабораторного анализа </w:t>
      </w:r>
      <w:r w:rsidR="00953C57">
        <w:rPr>
          <w:sz w:val="28"/>
          <w:szCs w:val="28"/>
        </w:rPr>
        <w:br/>
      </w:r>
      <w:r w:rsidRPr="000046E0">
        <w:rPr>
          <w:sz w:val="28"/>
          <w:szCs w:val="28"/>
        </w:rPr>
        <w:t xml:space="preserve">и технических измерений по Уральскому Федеральному округу» в части деятельности филиала </w:t>
      </w:r>
      <w:r w:rsidRPr="000046E0">
        <w:rPr>
          <w:rFonts w:hint="cs"/>
          <w:sz w:val="28"/>
          <w:szCs w:val="28"/>
        </w:rPr>
        <w:t>Ф</w:t>
      </w:r>
      <w:r w:rsidRPr="000046E0">
        <w:rPr>
          <w:sz w:val="28"/>
          <w:szCs w:val="28"/>
        </w:rPr>
        <w:t xml:space="preserve">едерального государственного бюджетного учреждения «Центр лабораторного анализа и технических измерений </w:t>
      </w:r>
      <w:r w:rsidR="00953C57">
        <w:rPr>
          <w:sz w:val="28"/>
          <w:szCs w:val="28"/>
        </w:rPr>
        <w:br/>
      </w:r>
      <w:r w:rsidRPr="000046E0">
        <w:rPr>
          <w:sz w:val="28"/>
          <w:szCs w:val="28"/>
        </w:rPr>
        <w:t>по Уральскому Федеральному округу» по Челябинской области</w:t>
      </w:r>
      <w:bookmarkStart w:id="0" w:name="_GoBack"/>
      <w:bookmarkEnd w:id="0"/>
      <w:r w:rsidR="00953C57">
        <w:rPr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071" w:rsidRDefault="00463071" w:rsidP="00993F57">
      <w:r>
        <w:separator/>
      </w:r>
    </w:p>
  </w:endnote>
  <w:endnote w:type="continuationSeparator" w:id="0">
    <w:p w:rsidR="00463071" w:rsidRDefault="00463071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071" w:rsidRDefault="00463071" w:rsidP="00993F57">
      <w:r>
        <w:separator/>
      </w:r>
    </w:p>
  </w:footnote>
  <w:footnote w:type="continuationSeparator" w:id="0">
    <w:p w:rsidR="00463071" w:rsidRDefault="00463071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52F8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2025-12-30T04:45:00Z</dcterms:created>
  <dcterms:modified xsi:type="dcterms:W3CDTF">2025-12-30T04:52:00Z</dcterms:modified>
</cp:coreProperties>
</file>