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1C2BA9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D76E2">
        <w:rPr>
          <w:sz w:val="28"/>
          <w:szCs w:val="28"/>
        </w:rPr>
        <w:t xml:space="preserve"> апреля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BD76E2" w:rsidRDefault="00AA0704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E3487D">
        <w:rPr>
          <w:sz w:val="28"/>
          <w:szCs w:val="28"/>
        </w:rPr>
        <w:t xml:space="preserve"> п</w:t>
      </w:r>
      <w:r w:rsidR="00E3487D" w:rsidRPr="007D6EC9">
        <w:rPr>
          <w:rFonts w:cs="Arial"/>
          <w:sz w:val="28"/>
          <w:szCs w:val="28"/>
        </w:rPr>
        <w:t>ланов</w:t>
      </w:r>
      <w:r w:rsidR="001C2BA9">
        <w:rPr>
          <w:rFonts w:cs="Arial"/>
          <w:sz w:val="28"/>
          <w:szCs w:val="28"/>
        </w:rPr>
        <w:t>ой</w:t>
      </w:r>
      <w:r w:rsidR="00E3487D">
        <w:rPr>
          <w:rFonts w:cs="Arial"/>
          <w:sz w:val="28"/>
          <w:szCs w:val="28"/>
        </w:rPr>
        <w:t xml:space="preserve"> </w:t>
      </w:r>
      <w:r w:rsidR="00E3487D" w:rsidRPr="007D6EC9">
        <w:rPr>
          <w:rFonts w:cs="Arial"/>
          <w:sz w:val="28"/>
          <w:szCs w:val="28"/>
        </w:rPr>
        <w:t>выездн</w:t>
      </w:r>
      <w:r w:rsidR="001C2BA9">
        <w:rPr>
          <w:rFonts w:cs="Arial"/>
          <w:sz w:val="28"/>
          <w:szCs w:val="28"/>
        </w:rPr>
        <w:t>ой</w:t>
      </w:r>
      <w:r w:rsidR="00BD76E2">
        <w:rPr>
          <w:rFonts w:cs="Arial"/>
          <w:sz w:val="28"/>
          <w:szCs w:val="28"/>
        </w:rPr>
        <w:t xml:space="preserve"> </w:t>
      </w:r>
      <w:r w:rsidR="00E3487D" w:rsidRPr="007D6EC9">
        <w:rPr>
          <w:rFonts w:cs="Arial"/>
          <w:sz w:val="28"/>
          <w:szCs w:val="28"/>
        </w:rPr>
        <w:t>провер</w:t>
      </w:r>
      <w:r w:rsidR="001C2BA9">
        <w:rPr>
          <w:rFonts w:cs="Arial"/>
          <w:sz w:val="28"/>
          <w:szCs w:val="28"/>
        </w:rPr>
        <w:t>ки</w:t>
      </w:r>
      <w:r w:rsidR="00E3487D" w:rsidRPr="007D6EC9">
        <w:rPr>
          <w:rFonts w:cs="Arial"/>
          <w:sz w:val="28"/>
          <w:szCs w:val="28"/>
        </w:rPr>
        <w:t xml:space="preserve"> </w:t>
      </w:r>
      <w:r w:rsidR="001C2BA9" w:rsidRPr="001C2BA9">
        <w:rPr>
          <w:sz w:val="28"/>
          <w:szCs w:val="28"/>
          <w:lang w:eastAsia="ar-SA"/>
        </w:rPr>
        <w:t xml:space="preserve">исполнения соглашений о предоставлении бюджетам субъектов Российской Федерации из федерального бюджета бюджетных кредитов </w:t>
      </w:r>
      <w:r w:rsidR="001C2BA9">
        <w:rPr>
          <w:sz w:val="28"/>
          <w:szCs w:val="28"/>
          <w:lang w:eastAsia="ar-SA"/>
        </w:rPr>
        <w:br/>
      </w:r>
      <w:r w:rsidR="001C2BA9" w:rsidRPr="001C2BA9">
        <w:rPr>
          <w:sz w:val="28"/>
          <w:szCs w:val="28"/>
          <w:lang w:eastAsia="ar-SA"/>
        </w:rPr>
        <w:t>на финансовое обеспечение реализации инфраструктурных проектов за 2022 – истекший период 2023 года, проведенной в Министерстве дорожного хозяйства и транспорта Челябинской области</w:t>
      </w:r>
      <w:r w:rsidR="001C2BA9">
        <w:rPr>
          <w:sz w:val="28"/>
          <w:szCs w:val="28"/>
          <w:lang w:eastAsia="ar-SA"/>
        </w:rPr>
        <w:t xml:space="preserve"> (с участием представителей объекта контроля)</w:t>
      </w:r>
      <w:r w:rsidR="00BD76E2">
        <w:rPr>
          <w:rFonts w:eastAsia="Calibri"/>
          <w:sz w:val="28"/>
          <w:szCs w:val="28"/>
          <w:lang w:val="ru"/>
        </w:rPr>
        <w:t>.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C2BA9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1C2BA9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57</cp:revision>
  <dcterms:created xsi:type="dcterms:W3CDTF">2018-10-12T10:34:00Z</dcterms:created>
  <dcterms:modified xsi:type="dcterms:W3CDTF">2024-04-10T10:37:00Z</dcterms:modified>
</cp:coreProperties>
</file>