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DEA" w:rsidRPr="00FF514B" w:rsidRDefault="00562DEA" w:rsidP="00562DEA">
      <w:pPr>
        <w:pStyle w:val="11"/>
        <w:jc w:val="center"/>
        <w:rPr>
          <w:sz w:val="28"/>
          <w:szCs w:val="28"/>
        </w:rPr>
      </w:pPr>
      <w:r w:rsidRPr="00FF514B">
        <w:rPr>
          <w:sz w:val="28"/>
          <w:szCs w:val="28"/>
        </w:rPr>
        <w:t>ФЕДЕРАЛЬНОЕ КАЗНАЧЕЙСТВО</w:t>
      </w:r>
    </w:p>
    <w:p w:rsidR="00562DEA" w:rsidRPr="00FF514B" w:rsidRDefault="00562DEA" w:rsidP="00562DEA">
      <w:pPr>
        <w:pStyle w:val="11"/>
        <w:jc w:val="center"/>
        <w:rPr>
          <w:sz w:val="28"/>
          <w:szCs w:val="28"/>
        </w:rPr>
      </w:pPr>
      <w:r w:rsidRPr="00FF514B">
        <w:rPr>
          <w:sz w:val="28"/>
          <w:szCs w:val="28"/>
        </w:rPr>
        <w:t>УПРАВЛЕНИЕ ФЕДЕРАЛЬНОГО КАЗНАЧЕЙСТВА</w:t>
      </w:r>
    </w:p>
    <w:p w:rsidR="00562DEA" w:rsidRPr="00FF514B" w:rsidRDefault="00562DEA" w:rsidP="00562DEA">
      <w:pPr>
        <w:spacing w:after="0" w:line="240" w:lineRule="auto"/>
        <w:jc w:val="center"/>
        <w:rPr>
          <w:rFonts w:ascii="Times New Roman" w:hAnsi="Times New Roman" w:cs="Times New Roman"/>
          <w:sz w:val="28"/>
          <w:szCs w:val="28"/>
        </w:rPr>
      </w:pPr>
      <w:r w:rsidRPr="00FF514B">
        <w:rPr>
          <w:rFonts w:ascii="Times New Roman" w:hAnsi="Times New Roman" w:cs="Times New Roman"/>
          <w:sz w:val="28"/>
          <w:szCs w:val="28"/>
        </w:rPr>
        <w:t>ПО ЧЕЛЯБИНСКОЙ ОБЛАСТИ</w:t>
      </w: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spacing w:after="0"/>
        <w:jc w:val="center"/>
        <w:rPr>
          <w:sz w:val="28"/>
          <w:szCs w:val="28"/>
          <w:lang w:eastAsia="ru-RU"/>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E524E" w:rsidRDefault="00562DEA" w:rsidP="00562DEA">
      <w:pPr>
        <w:pStyle w:val="11"/>
        <w:jc w:val="center"/>
        <w:rPr>
          <w:b/>
          <w:sz w:val="28"/>
          <w:szCs w:val="28"/>
        </w:rPr>
      </w:pPr>
      <w:r w:rsidRPr="00FE524E">
        <w:rPr>
          <w:b/>
          <w:sz w:val="28"/>
          <w:szCs w:val="28"/>
        </w:rPr>
        <w:t xml:space="preserve">Итоговый отчёт о результатах деятельности </w:t>
      </w:r>
      <w:r w:rsidRPr="00FE524E">
        <w:rPr>
          <w:b/>
          <w:sz w:val="28"/>
          <w:szCs w:val="28"/>
        </w:rPr>
        <w:br/>
        <w:t xml:space="preserve">Управления Федерального казначейства </w:t>
      </w:r>
      <w:r w:rsidRPr="00FE524E">
        <w:rPr>
          <w:b/>
          <w:sz w:val="28"/>
          <w:szCs w:val="28"/>
        </w:rPr>
        <w:br/>
        <w:t>по Челябинской области</w:t>
      </w:r>
    </w:p>
    <w:p w:rsidR="00562DEA" w:rsidRPr="00FE524E" w:rsidRDefault="00562DEA" w:rsidP="00562DEA">
      <w:pPr>
        <w:spacing w:after="0" w:line="240" w:lineRule="auto"/>
        <w:jc w:val="center"/>
        <w:rPr>
          <w:rFonts w:ascii="Times New Roman" w:hAnsi="Times New Roman" w:cs="Times New Roman"/>
          <w:b/>
          <w:sz w:val="28"/>
          <w:szCs w:val="28"/>
          <w:lang w:eastAsia="ru-RU"/>
        </w:rPr>
      </w:pPr>
      <w:r w:rsidRPr="00FE524E">
        <w:rPr>
          <w:rFonts w:ascii="Times New Roman" w:hAnsi="Times New Roman" w:cs="Times New Roman"/>
          <w:b/>
          <w:sz w:val="28"/>
          <w:szCs w:val="28"/>
          <w:lang w:eastAsia="ru-RU"/>
        </w:rPr>
        <w:t>за 2023 год</w:t>
      </w:r>
    </w:p>
    <w:p w:rsidR="00562DEA" w:rsidRPr="00FE524E" w:rsidRDefault="00562DEA" w:rsidP="00562DEA">
      <w:pPr>
        <w:pStyle w:val="11"/>
        <w:jc w:val="center"/>
        <w:rPr>
          <w:b/>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pStyle w:val="11"/>
        <w:jc w:val="center"/>
        <w:rPr>
          <w:sz w:val="28"/>
          <w:szCs w:val="28"/>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spacing w:after="0" w:line="240" w:lineRule="auto"/>
        <w:jc w:val="center"/>
        <w:rPr>
          <w:rFonts w:ascii="Times New Roman" w:hAnsi="Times New Roman" w:cs="Times New Roman"/>
          <w:sz w:val="28"/>
          <w:szCs w:val="28"/>
          <w:lang w:eastAsia="ru-RU"/>
        </w:rPr>
      </w:pPr>
    </w:p>
    <w:p w:rsidR="00562DEA" w:rsidRPr="00FF514B" w:rsidRDefault="00562DEA" w:rsidP="00562DEA">
      <w:pPr>
        <w:pStyle w:val="11"/>
        <w:jc w:val="center"/>
        <w:rPr>
          <w:sz w:val="28"/>
          <w:szCs w:val="28"/>
        </w:rPr>
      </w:pPr>
      <w:r w:rsidRPr="00FF514B">
        <w:rPr>
          <w:sz w:val="28"/>
          <w:szCs w:val="28"/>
        </w:rPr>
        <w:t>Челябинск</w:t>
      </w:r>
    </w:p>
    <w:p w:rsidR="00562DEA" w:rsidRPr="00FF514B" w:rsidRDefault="00562DEA" w:rsidP="00562DEA">
      <w:pPr>
        <w:pStyle w:val="11"/>
        <w:jc w:val="center"/>
        <w:rPr>
          <w:sz w:val="28"/>
          <w:szCs w:val="28"/>
        </w:rPr>
      </w:pPr>
      <w:r w:rsidRPr="00FF514B">
        <w:rPr>
          <w:sz w:val="28"/>
          <w:szCs w:val="28"/>
        </w:rPr>
        <w:t>2024 год</w:t>
      </w:r>
    </w:p>
    <w:p w:rsidR="00562DEA" w:rsidRPr="00FF514B" w:rsidRDefault="00562DEA" w:rsidP="00562DEA">
      <w:pPr>
        <w:spacing w:after="0"/>
        <w:jc w:val="both"/>
        <w:rPr>
          <w:rFonts w:ascii="Times New Roman" w:hAnsi="Times New Roman" w:cs="Times New Roman"/>
          <w:sz w:val="28"/>
          <w:szCs w:val="28"/>
        </w:rPr>
      </w:pPr>
      <w:r w:rsidRPr="00FF514B">
        <w:rPr>
          <w:rFonts w:ascii="Times New Roman" w:hAnsi="Times New Roman" w:cs="Times New Roman"/>
          <w:sz w:val="28"/>
          <w:szCs w:val="28"/>
        </w:rPr>
        <w:br w:type="page"/>
      </w:r>
    </w:p>
    <w:sdt>
      <w:sdtPr>
        <w:rPr>
          <w:rFonts w:ascii="Times New Roman" w:eastAsiaTheme="minorHAnsi" w:hAnsi="Times New Roman" w:cs="Times New Roman"/>
          <w:color w:val="auto"/>
          <w:sz w:val="28"/>
          <w:szCs w:val="28"/>
          <w:lang w:eastAsia="en-US"/>
        </w:rPr>
        <w:id w:val="-1303373281"/>
        <w:docPartObj>
          <w:docPartGallery w:val="Table of Contents"/>
          <w:docPartUnique/>
        </w:docPartObj>
      </w:sdtPr>
      <w:sdtEndPr>
        <w:rPr>
          <w:rFonts w:asciiTheme="minorHAnsi" w:hAnsiTheme="minorHAnsi" w:cstheme="minorBidi"/>
          <w:b/>
          <w:bCs/>
        </w:rPr>
      </w:sdtEndPr>
      <w:sdtContent>
        <w:p w:rsidR="00562DEA" w:rsidRPr="006D6BA0" w:rsidRDefault="00562DEA" w:rsidP="00562DEA">
          <w:pPr>
            <w:pStyle w:val="af6"/>
            <w:spacing w:before="0"/>
            <w:jc w:val="center"/>
            <w:rPr>
              <w:rFonts w:ascii="Times New Roman" w:hAnsi="Times New Roman" w:cs="Times New Roman"/>
              <w:b/>
              <w:color w:val="auto"/>
              <w:sz w:val="28"/>
              <w:szCs w:val="28"/>
            </w:rPr>
          </w:pPr>
          <w:r w:rsidRPr="006D6BA0">
            <w:rPr>
              <w:rFonts w:ascii="Times New Roman" w:hAnsi="Times New Roman" w:cs="Times New Roman"/>
              <w:b/>
              <w:color w:val="auto"/>
              <w:sz w:val="28"/>
              <w:szCs w:val="28"/>
            </w:rPr>
            <w:t>Оглавление</w:t>
          </w:r>
        </w:p>
        <w:p w:rsidR="00562DEA" w:rsidRPr="00FF514B" w:rsidRDefault="00562DEA" w:rsidP="00562DEA">
          <w:pPr>
            <w:pStyle w:val="11"/>
            <w:contextualSpacing/>
            <w:rPr>
              <w:rFonts w:eastAsiaTheme="minorEastAsia"/>
              <w:noProof/>
              <w:sz w:val="28"/>
              <w:szCs w:val="28"/>
            </w:rPr>
          </w:pPr>
          <w:r w:rsidRPr="00FF514B">
            <w:rPr>
              <w:bCs/>
              <w:sz w:val="28"/>
              <w:szCs w:val="28"/>
            </w:rPr>
            <w:fldChar w:fldCharType="begin"/>
          </w:r>
          <w:r w:rsidRPr="00FF514B">
            <w:rPr>
              <w:bCs/>
              <w:sz w:val="28"/>
              <w:szCs w:val="28"/>
            </w:rPr>
            <w:instrText xml:space="preserve"> TOC \o "1-3" \h \z \u </w:instrText>
          </w:r>
          <w:r w:rsidRPr="00FF514B">
            <w:rPr>
              <w:bCs/>
              <w:sz w:val="28"/>
              <w:szCs w:val="28"/>
            </w:rPr>
            <w:fldChar w:fldCharType="separate"/>
          </w:r>
          <w:hyperlink w:anchor="_Toc161670165" w:history="1">
            <w:r w:rsidRPr="00FF514B">
              <w:rPr>
                <w:rStyle w:val="af7"/>
                <w:noProof/>
                <w:color w:val="auto"/>
                <w:sz w:val="28"/>
                <w:szCs w:val="28"/>
                <w:lang w:val="en-US"/>
              </w:rPr>
              <w:t>I</w:t>
            </w:r>
            <w:r w:rsidRPr="00FF514B">
              <w:rPr>
                <w:rStyle w:val="af7"/>
                <w:noProof/>
                <w:color w:val="auto"/>
                <w:sz w:val="28"/>
                <w:szCs w:val="28"/>
              </w:rPr>
              <w:t>.</w:t>
            </w:r>
            <w:r w:rsidRPr="00FF514B">
              <w:rPr>
                <w:rStyle w:val="af7"/>
                <w:noProof/>
                <w:color w:val="auto"/>
                <w:sz w:val="28"/>
                <w:szCs w:val="28"/>
                <w:lang w:val="en-US"/>
              </w:rPr>
              <w:t> </w:t>
            </w:r>
            <w:r w:rsidRPr="00FF514B">
              <w:rPr>
                <w:rStyle w:val="af7"/>
                <w:noProof/>
                <w:color w:val="auto"/>
                <w:sz w:val="28"/>
                <w:szCs w:val="28"/>
              </w:rPr>
              <w:t>Общая информация об Управлении Федерального казначейства  по Челябинской области</w:t>
            </w:r>
            <w:r w:rsidRPr="00FF514B">
              <w:rPr>
                <w:noProof/>
                <w:webHidden/>
                <w:sz w:val="28"/>
                <w:szCs w:val="28"/>
              </w:rPr>
              <w:tab/>
            </w:r>
            <w:r w:rsidRPr="00FF514B">
              <w:rPr>
                <w:noProof/>
                <w:webHidden/>
                <w:sz w:val="28"/>
                <w:szCs w:val="28"/>
              </w:rPr>
              <w:fldChar w:fldCharType="begin"/>
            </w:r>
            <w:r w:rsidRPr="00FF514B">
              <w:rPr>
                <w:noProof/>
                <w:webHidden/>
                <w:sz w:val="28"/>
                <w:szCs w:val="28"/>
              </w:rPr>
              <w:instrText xml:space="preserve"> PAGEREF _Toc161670165 \h </w:instrText>
            </w:r>
            <w:r w:rsidRPr="00FF514B">
              <w:rPr>
                <w:noProof/>
                <w:webHidden/>
                <w:sz w:val="28"/>
                <w:szCs w:val="28"/>
              </w:rPr>
            </w:r>
            <w:r w:rsidRPr="00FF514B">
              <w:rPr>
                <w:noProof/>
                <w:webHidden/>
                <w:sz w:val="28"/>
                <w:szCs w:val="28"/>
              </w:rPr>
              <w:fldChar w:fldCharType="separate"/>
            </w:r>
            <w:r>
              <w:rPr>
                <w:noProof/>
                <w:webHidden/>
                <w:sz w:val="28"/>
                <w:szCs w:val="28"/>
              </w:rPr>
              <w:t>4</w:t>
            </w:r>
            <w:r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66" w:history="1">
            <w:r w:rsidR="00562DEA" w:rsidRPr="00FF514B">
              <w:rPr>
                <w:rStyle w:val="af7"/>
                <w:noProof/>
                <w:color w:val="auto"/>
                <w:sz w:val="28"/>
                <w:szCs w:val="28"/>
                <w:lang w:val="en-US"/>
              </w:rPr>
              <w:t>II</w:t>
            </w:r>
            <w:r w:rsidR="00562DEA" w:rsidRPr="00FF514B">
              <w:rPr>
                <w:rStyle w:val="af7"/>
                <w:noProof/>
                <w:color w:val="auto"/>
                <w:sz w:val="28"/>
                <w:szCs w:val="28"/>
              </w:rPr>
              <w:t>. Исполнение функций платежной системы Федерального казначейства</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_Toc161670166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5</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67" w:history="1">
            <w:r w:rsidR="00562DEA" w:rsidRPr="00FF514B">
              <w:rPr>
                <w:rStyle w:val="af7"/>
                <w:noProof/>
                <w:color w:val="auto"/>
                <w:sz w:val="28"/>
                <w:szCs w:val="28"/>
                <w:lang w:eastAsia="x-none"/>
              </w:rPr>
              <w:t>2.1. Казначейское обслуживание исполнения бюджетов бюджетной системы Российской Федерации.</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_Toc161670167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5</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68" w:history="1">
            <w:r w:rsidR="00562DEA" w:rsidRPr="00FF514B">
              <w:rPr>
                <w:rStyle w:val="af7"/>
                <w:noProof/>
                <w:color w:val="auto"/>
                <w:sz w:val="28"/>
                <w:szCs w:val="28"/>
                <w:lang w:eastAsia="x-none"/>
              </w:rPr>
              <w:t>2.2. Осуществление учета поступлений в бюджетную систему Российской Федерации и их распределение между бюджетами</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_Toc161670168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8</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69" w:history="1">
            <w:r w:rsidR="00562DEA" w:rsidRPr="00FF514B">
              <w:rPr>
                <w:rStyle w:val="af7"/>
                <w:noProof/>
                <w:color w:val="auto"/>
                <w:sz w:val="28"/>
                <w:szCs w:val="28"/>
                <w:lang w:eastAsia="x-none"/>
              </w:rPr>
              <w:t>2.3. Казначейское сопровождение бюджетных средств.</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_Toc161670169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9</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0" w:history="1">
            <w:r w:rsidR="00562DEA" w:rsidRPr="00FF514B">
              <w:rPr>
                <w:rStyle w:val="af7"/>
                <w:noProof/>
                <w:color w:val="auto"/>
                <w:sz w:val="28"/>
                <w:szCs w:val="28"/>
                <w:lang w:eastAsia="x-none"/>
              </w:rPr>
              <w:t>2.4. Предварительный контроль, осуществляемый в процессе исполнения бюджетов по доходам и расходам</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_Toc161670170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10</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1" w:history="1">
            <w:r w:rsidR="00562DEA" w:rsidRPr="00FF514B">
              <w:rPr>
                <w:rStyle w:val="af7"/>
                <w:noProof/>
                <w:color w:val="auto"/>
                <w:sz w:val="28"/>
                <w:szCs w:val="28"/>
                <w:lang w:val="en-US"/>
              </w:rPr>
              <w:t>III</w:t>
            </w:r>
            <w:r w:rsidR="00562DEA" w:rsidRPr="00FF514B">
              <w:rPr>
                <w:rStyle w:val="af7"/>
                <w:noProof/>
                <w:color w:val="auto"/>
                <w:sz w:val="28"/>
                <w:szCs w:val="28"/>
              </w:rPr>
              <w:t>. Исполнение функций учетной системы Федерального казначейства</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_Toc161670171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10</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2" w:history="1">
            <w:r w:rsidR="00562DEA" w:rsidRPr="00FF514B">
              <w:rPr>
                <w:rStyle w:val="af7"/>
                <w:noProof/>
                <w:color w:val="auto"/>
                <w:sz w:val="28"/>
                <w:szCs w:val="28"/>
              </w:rPr>
              <w:t>3.1. Составление и представление в установленном порядке бюджетной отчетности и отчетности по операциям системы казначейских платежей</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_Toc161670172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10</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3" w:history="1">
            <w:r w:rsidR="00562DEA" w:rsidRPr="00FF514B">
              <w:rPr>
                <w:rStyle w:val="af7"/>
                <w:noProof/>
                <w:color w:val="auto"/>
                <w:sz w:val="28"/>
                <w:szCs w:val="28"/>
              </w:rPr>
              <w:t>3.2. Проверка отчетов,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_Toc161670173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11</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4" w:history="1">
            <w:r w:rsidR="00562DEA" w:rsidRPr="00FF514B">
              <w:rPr>
                <w:rStyle w:val="af7"/>
                <w:noProof/>
                <w:color w:val="auto"/>
                <w:sz w:val="28"/>
                <w:szCs w:val="28"/>
              </w:rPr>
              <w:t>3.3. Проведение сверки информации о государственных и муниципальных учреждениях, размещаемой на официальном сайте в сети «Интернет», и анализ её результатов.</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_Toc161670174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11</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5" w:history="1">
            <w:r w:rsidR="00562DEA" w:rsidRPr="00FF514B">
              <w:rPr>
                <w:rStyle w:val="af7"/>
                <w:noProof/>
                <w:color w:val="auto"/>
                <w:sz w:val="28"/>
                <w:szCs w:val="28"/>
              </w:rPr>
              <w:t>3.4. Исполнение полномочий отдельных федеральных органов исполнительной власти, их территориальных органов и подведомственных им казенных учреждений</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_Toc161670175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12</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6" w:history="1">
            <w:r w:rsidR="00562DEA" w:rsidRPr="00FF514B">
              <w:rPr>
                <w:rStyle w:val="af7"/>
                <w:noProof/>
                <w:color w:val="auto"/>
                <w:sz w:val="28"/>
                <w:szCs w:val="28"/>
              </w:rPr>
              <w:t>3.5. Исполнение 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_Toc161670176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13</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7" w:history="1">
            <w:r w:rsidR="00562DEA" w:rsidRPr="00FF514B">
              <w:rPr>
                <w:rStyle w:val="af7"/>
                <w:noProof/>
                <w:color w:val="auto"/>
                <w:sz w:val="28"/>
                <w:szCs w:val="28"/>
              </w:rPr>
              <w:t>4. Исполнение функций контрольной системы Федерального казначейства</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_Toc161670177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14</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8" w:history="1">
            <w:r w:rsidR="00562DEA" w:rsidRPr="00FF514B">
              <w:rPr>
                <w:rStyle w:val="af7"/>
                <w:noProof/>
                <w:color w:val="auto"/>
                <w:sz w:val="28"/>
                <w:szCs w:val="28"/>
              </w:rPr>
              <w:t>4.1. Исполнение полномочий органа внутреннего государственного финансового контроля по осуществлению контроля в финансово-бюджетной сфере</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_Toc161670178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14</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79" w:history="1">
            <w:r w:rsidR="00562DEA" w:rsidRPr="00FF514B">
              <w:rPr>
                <w:rStyle w:val="af7"/>
                <w:noProof/>
                <w:color w:val="auto"/>
                <w:sz w:val="28"/>
                <w:szCs w:val="28"/>
              </w:rPr>
              <w:t>4.2. Исполнение бюджетных полномочий органа внутреннего государственного финансового контроля по анализу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_Toc161670179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16</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80" w:history="1">
            <w:r w:rsidR="00562DEA" w:rsidRPr="00FF514B">
              <w:rPr>
                <w:rStyle w:val="af7"/>
                <w:noProof/>
                <w:color w:val="auto"/>
                <w:sz w:val="28"/>
                <w:szCs w:val="28"/>
              </w:rPr>
              <w:t>4.3. Исполнение бюджетных полномочий органа внутреннего государственного финансового контроля по анализу осуществления главными администраторами бюджетных средств внутреннего финансового аудита</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_Toc161670180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17</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81" w:history="1">
            <w:r w:rsidR="00562DEA" w:rsidRPr="00FF514B">
              <w:rPr>
                <w:rStyle w:val="af7"/>
                <w:noProof/>
                <w:color w:val="auto"/>
                <w:sz w:val="28"/>
                <w:szCs w:val="28"/>
              </w:rPr>
              <w:t>4.4. Исполнение бюджетных полномочий по организации и осуществлению внутреннего финансового аудита</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_Toc161670181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18</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82" w:history="1">
            <w:r w:rsidR="00562DEA" w:rsidRPr="00FF514B">
              <w:rPr>
                <w:rStyle w:val="af7"/>
                <w:rFonts w:eastAsia="Times New Roman"/>
                <w:noProof/>
                <w:color w:val="auto"/>
                <w:sz w:val="28"/>
                <w:szCs w:val="28"/>
              </w:rPr>
              <w:t xml:space="preserve">4.5. Осуществление контроля, предусмотренного частью 5 статьи 99 Федерального закона от 5 апреля 2013 г. № 44-ФЗ «О контрактной системе в сфере </w:t>
            </w:r>
            <w:r w:rsidR="00562DEA" w:rsidRPr="00FF514B">
              <w:rPr>
                <w:rStyle w:val="af7"/>
                <w:rFonts w:eastAsia="Times New Roman"/>
                <w:noProof/>
                <w:color w:val="auto"/>
                <w:sz w:val="28"/>
                <w:szCs w:val="28"/>
              </w:rPr>
              <w:lastRenderedPageBreak/>
              <w:t>закупок товаров, работ, услуг для обеспечения государственных и муниципальных нужд»</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_Toc161670182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18</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83" w:history="1">
            <w:r w:rsidR="00562DEA" w:rsidRPr="00FF514B">
              <w:rPr>
                <w:rStyle w:val="af7"/>
                <w:rFonts w:eastAsia="Tahoma"/>
                <w:noProof/>
                <w:color w:val="auto"/>
                <w:sz w:val="28"/>
                <w:szCs w:val="28"/>
                <w:lang w:bidi="ru-RU"/>
              </w:rPr>
              <w:t>4.6. Осуществление проверки и размещения в реестре договоров о проведении капитального ремонта, заключенных заказчиками в соответствии с положениями пункта 239 Порядка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утвержденного постановлением Правительства Российской Федерации</w:t>
            </w:r>
            <w:r w:rsidR="00562DEA" w:rsidRPr="00FF514B">
              <w:rPr>
                <w:rStyle w:val="af7"/>
                <w:rFonts w:eastAsia="Tahoma"/>
                <w:noProof/>
                <w:color w:val="auto"/>
                <w:sz w:val="28"/>
                <w:szCs w:val="28"/>
                <w:lang w:bidi="ru-RU"/>
              </w:rPr>
              <w:br/>
              <w:t>от 01 июля 2016 г. № 615</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_Toc161670183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19</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84" w:history="1">
            <w:r w:rsidR="00562DEA" w:rsidRPr="00FF514B">
              <w:rPr>
                <w:rStyle w:val="af7"/>
                <w:noProof/>
                <w:color w:val="auto"/>
                <w:sz w:val="28"/>
                <w:szCs w:val="28"/>
              </w:rPr>
              <w:t>5. Информационные системы Федерального казначейства</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_Toc161670184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19</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85" w:history="1">
            <w:r w:rsidR="00562DEA" w:rsidRPr="00FF514B">
              <w:rPr>
                <w:rStyle w:val="af7"/>
                <w:noProof/>
                <w:color w:val="auto"/>
                <w:sz w:val="28"/>
                <w:szCs w:val="28"/>
              </w:rPr>
              <w:t>6. Иная деятельность Управления</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_Toc161670185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21</w:t>
            </w:r>
            <w:r w:rsidR="00562DEA" w:rsidRPr="00FF514B">
              <w:rPr>
                <w:noProof/>
                <w:webHidden/>
                <w:sz w:val="28"/>
                <w:szCs w:val="28"/>
              </w:rPr>
              <w:fldChar w:fldCharType="end"/>
            </w:r>
          </w:hyperlink>
        </w:p>
        <w:p w:rsidR="00562DEA" w:rsidRPr="00FF514B" w:rsidRDefault="00757622" w:rsidP="00562DEA">
          <w:pPr>
            <w:pStyle w:val="11"/>
            <w:contextualSpacing/>
            <w:rPr>
              <w:rFonts w:eastAsiaTheme="minorEastAsia"/>
              <w:noProof/>
              <w:sz w:val="28"/>
              <w:szCs w:val="28"/>
            </w:rPr>
          </w:pPr>
          <w:hyperlink w:anchor="_Toc161670186" w:history="1">
            <w:r w:rsidR="00562DEA" w:rsidRPr="00FF514B">
              <w:rPr>
                <w:rStyle w:val="af7"/>
                <w:noProof/>
                <w:color w:val="auto"/>
                <w:sz w:val="28"/>
                <w:szCs w:val="28"/>
                <w:lang w:eastAsia="x-none"/>
              </w:rPr>
              <w:t>7. Основные з</w:t>
            </w:r>
            <w:r w:rsidR="00562DEA" w:rsidRPr="00FF514B">
              <w:rPr>
                <w:rStyle w:val="af7"/>
                <w:noProof/>
                <w:color w:val="auto"/>
                <w:sz w:val="28"/>
                <w:szCs w:val="28"/>
              </w:rPr>
              <w:t>адачи Управления на 2024 год</w:t>
            </w:r>
            <w:r w:rsidR="00562DEA" w:rsidRPr="00FF514B">
              <w:rPr>
                <w:noProof/>
                <w:webHidden/>
                <w:sz w:val="28"/>
                <w:szCs w:val="28"/>
              </w:rPr>
              <w:tab/>
            </w:r>
            <w:r w:rsidR="00562DEA" w:rsidRPr="00FF514B">
              <w:rPr>
                <w:noProof/>
                <w:webHidden/>
                <w:sz w:val="28"/>
                <w:szCs w:val="28"/>
              </w:rPr>
              <w:fldChar w:fldCharType="begin"/>
            </w:r>
            <w:r w:rsidR="00562DEA" w:rsidRPr="00FF514B">
              <w:rPr>
                <w:noProof/>
                <w:webHidden/>
                <w:sz w:val="28"/>
                <w:szCs w:val="28"/>
              </w:rPr>
              <w:instrText xml:space="preserve"> PAGEREF _Toc161670186 \h </w:instrText>
            </w:r>
            <w:r w:rsidR="00562DEA" w:rsidRPr="00FF514B">
              <w:rPr>
                <w:noProof/>
                <w:webHidden/>
                <w:sz w:val="28"/>
                <w:szCs w:val="28"/>
              </w:rPr>
            </w:r>
            <w:r w:rsidR="00562DEA" w:rsidRPr="00FF514B">
              <w:rPr>
                <w:noProof/>
                <w:webHidden/>
                <w:sz w:val="28"/>
                <w:szCs w:val="28"/>
              </w:rPr>
              <w:fldChar w:fldCharType="separate"/>
            </w:r>
            <w:r w:rsidR="00562DEA">
              <w:rPr>
                <w:noProof/>
                <w:webHidden/>
                <w:sz w:val="28"/>
                <w:szCs w:val="28"/>
              </w:rPr>
              <w:t>24</w:t>
            </w:r>
            <w:r w:rsidR="00562DEA" w:rsidRPr="00FF514B">
              <w:rPr>
                <w:noProof/>
                <w:webHidden/>
                <w:sz w:val="28"/>
                <w:szCs w:val="28"/>
              </w:rPr>
              <w:fldChar w:fldCharType="end"/>
            </w:r>
          </w:hyperlink>
        </w:p>
        <w:p w:rsidR="00562DEA" w:rsidRPr="00FF514B" w:rsidRDefault="00562DEA" w:rsidP="00562DEA">
          <w:pPr>
            <w:spacing w:after="0" w:line="240" w:lineRule="auto"/>
            <w:contextualSpacing/>
            <w:jc w:val="both"/>
            <w:rPr>
              <w:sz w:val="28"/>
              <w:szCs w:val="28"/>
            </w:rPr>
          </w:pPr>
          <w:r w:rsidRPr="00FF514B">
            <w:rPr>
              <w:rFonts w:ascii="Times New Roman" w:hAnsi="Times New Roman" w:cs="Times New Roman"/>
              <w:bCs/>
              <w:sz w:val="28"/>
              <w:szCs w:val="28"/>
            </w:rPr>
            <w:fldChar w:fldCharType="end"/>
          </w:r>
        </w:p>
      </w:sdtContent>
    </w:sdt>
    <w:p w:rsidR="00562DEA" w:rsidRPr="00FF514B" w:rsidRDefault="00562DEA" w:rsidP="00562DEA">
      <w:pPr>
        <w:spacing w:after="0"/>
        <w:jc w:val="both"/>
        <w:rPr>
          <w:rFonts w:ascii="Times New Roman" w:hAnsi="Times New Roman" w:cs="Times New Roman"/>
          <w:sz w:val="28"/>
          <w:szCs w:val="28"/>
        </w:rPr>
      </w:pPr>
      <w:r w:rsidRPr="00FF514B">
        <w:rPr>
          <w:rFonts w:ascii="Times New Roman" w:hAnsi="Times New Roman" w:cs="Times New Roman"/>
          <w:sz w:val="28"/>
          <w:szCs w:val="28"/>
        </w:rPr>
        <w:br w:type="page"/>
      </w:r>
    </w:p>
    <w:p w:rsidR="00562DEA" w:rsidRPr="00FF514B" w:rsidRDefault="00562DEA" w:rsidP="00562DEA">
      <w:pPr>
        <w:tabs>
          <w:tab w:val="left" w:pos="6749"/>
        </w:tabs>
        <w:spacing w:after="0" w:line="240" w:lineRule="auto"/>
        <w:ind w:firstLine="709"/>
        <w:contextualSpacing/>
        <w:jc w:val="both"/>
        <w:outlineLvl w:val="0"/>
        <w:rPr>
          <w:rFonts w:ascii="Times New Roman" w:hAnsi="Times New Roman" w:cs="Times New Roman"/>
          <w:b/>
          <w:sz w:val="28"/>
          <w:szCs w:val="28"/>
        </w:rPr>
      </w:pPr>
      <w:bookmarkStart w:id="0" w:name="_Toc510455144"/>
      <w:bookmarkStart w:id="1" w:name="_Toc161670165"/>
      <w:r w:rsidRPr="00FF514B">
        <w:rPr>
          <w:rFonts w:ascii="Times New Roman" w:hAnsi="Times New Roman" w:cs="Times New Roman"/>
          <w:b/>
          <w:sz w:val="28"/>
          <w:szCs w:val="28"/>
          <w:lang w:val="en-US"/>
        </w:rPr>
        <w:lastRenderedPageBreak/>
        <w:t>I</w:t>
      </w:r>
      <w:r w:rsidRPr="00FF514B">
        <w:rPr>
          <w:rFonts w:ascii="Times New Roman" w:hAnsi="Times New Roman" w:cs="Times New Roman"/>
          <w:b/>
          <w:sz w:val="28"/>
          <w:szCs w:val="28"/>
        </w:rPr>
        <w:t>.</w:t>
      </w:r>
      <w:r w:rsidRPr="00FF514B">
        <w:rPr>
          <w:rFonts w:ascii="Times New Roman" w:hAnsi="Times New Roman" w:cs="Times New Roman"/>
          <w:b/>
          <w:sz w:val="28"/>
          <w:szCs w:val="28"/>
          <w:lang w:val="en-US"/>
        </w:rPr>
        <w:t> </w:t>
      </w:r>
      <w:r w:rsidRPr="00FF514B">
        <w:rPr>
          <w:rFonts w:ascii="Times New Roman" w:hAnsi="Times New Roman" w:cs="Times New Roman"/>
          <w:b/>
          <w:sz w:val="28"/>
          <w:szCs w:val="28"/>
        </w:rPr>
        <w:t xml:space="preserve">Общая информация об Управлении Федерального казначейства </w:t>
      </w:r>
      <w:r w:rsidRPr="00FF514B">
        <w:rPr>
          <w:rFonts w:ascii="Times New Roman" w:hAnsi="Times New Roman" w:cs="Times New Roman"/>
          <w:b/>
          <w:sz w:val="28"/>
          <w:szCs w:val="28"/>
        </w:rPr>
        <w:br/>
        <w:t>по Челябинской области</w:t>
      </w:r>
      <w:bookmarkEnd w:id="0"/>
      <w:bookmarkEnd w:id="1"/>
    </w:p>
    <w:p w:rsidR="00562DEA"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Управление Федерального казначейства по Челябинской области </w:t>
      </w:r>
      <w:r w:rsidRPr="00FF514B">
        <w:rPr>
          <w:rFonts w:ascii="Times New Roman" w:hAnsi="Times New Roman" w:cs="Times New Roman"/>
          <w:sz w:val="28"/>
          <w:szCs w:val="28"/>
        </w:rPr>
        <w:br/>
        <w:t>(далее – Управление) является территориальным органом Федерального казначейства и непосредственным участником единой платежной, учетной, контрольной и информационной системы Федерального казначейства в области финансовой деятельности публично-правовых образований.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Положение об Управлении Федерального казначейства по Челябинской области, утвержденное приказом Федерального казначейства </w:t>
      </w:r>
      <w:r w:rsidRPr="00FF514B">
        <w:rPr>
          <w:rFonts w:ascii="Times New Roman" w:hAnsi="Times New Roman" w:cs="Times New Roman"/>
          <w:sz w:val="28"/>
          <w:szCs w:val="28"/>
        </w:rPr>
        <w:br/>
        <w:t>от 27 декабря 2013 г. № 316 (с изменениями) размещено на официальном интернет-сайте Управления (http://chelyabinsk.roskazna.</w:t>
      </w:r>
      <w:proofErr w:type="spellStart"/>
      <w:r w:rsidRPr="00FF514B">
        <w:rPr>
          <w:rFonts w:ascii="Times New Roman" w:hAnsi="Times New Roman" w:cs="Times New Roman"/>
          <w:sz w:val="28"/>
          <w:szCs w:val="28"/>
          <w:lang w:val="en-US"/>
        </w:rPr>
        <w:t>gov</w:t>
      </w:r>
      <w:proofErr w:type="spellEnd"/>
      <w:r w:rsidRPr="00FF514B">
        <w:rPr>
          <w:rFonts w:ascii="Times New Roman" w:hAnsi="Times New Roman" w:cs="Times New Roman"/>
          <w:sz w:val="28"/>
          <w:szCs w:val="28"/>
        </w:rPr>
        <w:t>.</w:t>
      </w:r>
      <w:proofErr w:type="spellStart"/>
      <w:r w:rsidRPr="00FF514B">
        <w:rPr>
          <w:rFonts w:ascii="Times New Roman" w:hAnsi="Times New Roman" w:cs="Times New Roman"/>
          <w:sz w:val="28"/>
          <w:szCs w:val="28"/>
        </w:rPr>
        <w:t>ru</w:t>
      </w:r>
      <w:proofErr w:type="spellEnd"/>
      <w:r w:rsidRPr="00FF514B">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Структура Управления по состоянию на 1 января 2024 г. приведена на рисунке 1.</w:t>
      </w:r>
    </w:p>
    <w:p w:rsidR="00562DEA" w:rsidRPr="00FF514B" w:rsidRDefault="00562DEA" w:rsidP="00562DEA">
      <w:pPr>
        <w:spacing w:after="0" w:line="240" w:lineRule="auto"/>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Рисунок 1. Структура Управления Федерального казначейства </w:t>
      </w:r>
      <w:r w:rsidRPr="00FF514B">
        <w:rPr>
          <w:rFonts w:ascii="Times New Roman" w:hAnsi="Times New Roman" w:cs="Times New Roman"/>
          <w:sz w:val="28"/>
          <w:szCs w:val="28"/>
        </w:rPr>
        <w:br/>
        <w:t>по Челябинской области по состоянию на 1 января 2024 года</w:t>
      </w:r>
    </w:p>
    <w:p w:rsidR="00562DEA" w:rsidRPr="00FF514B" w:rsidRDefault="00562DEA" w:rsidP="00562DEA">
      <w:pPr>
        <w:spacing w:after="0" w:line="240" w:lineRule="auto"/>
        <w:contextualSpacing/>
        <w:jc w:val="both"/>
      </w:pPr>
      <w:r w:rsidRPr="00FF514B">
        <w:rPr>
          <w:noProof/>
          <w:lang w:eastAsia="ru-RU"/>
        </w:rPr>
        <w:drawing>
          <wp:inline distT="0" distB="0" distL="0" distR="0" wp14:anchorId="1AA2D0C4" wp14:editId="732FA513">
            <wp:extent cx="6022168" cy="44894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1379" t="11023" r="19402" b="10491"/>
                    <a:stretch/>
                  </pic:blipFill>
                  <pic:spPr bwMode="auto">
                    <a:xfrm>
                      <a:off x="0" y="0"/>
                      <a:ext cx="6037815" cy="4501115"/>
                    </a:xfrm>
                    <a:prstGeom prst="rect">
                      <a:avLst/>
                    </a:prstGeom>
                    <a:ln>
                      <a:noFill/>
                    </a:ln>
                    <a:extLst>
                      <a:ext uri="{53640926-AAD7-44D8-BBD7-CCE9431645EC}">
                        <a14:shadowObscured xmlns:a14="http://schemas.microsoft.com/office/drawing/2010/main"/>
                      </a:ext>
                    </a:extLst>
                  </pic:spPr>
                </pic:pic>
              </a:graphicData>
            </a:graphic>
          </wp:inline>
        </w:drawing>
      </w:r>
    </w:p>
    <w:p w:rsidR="00562DEA"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2023 году работа Управления была организована в соответствии с Планом по исполнению Управлением Федерального казначейства по Челябинской области Плана деятельности Федерального казначейства на 2023 год и основных мероприятий на 2023 год по реализации Стратегической карты Казначейства России и иными документами планирования, утвержденными руководителем.</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2" w:name="_Toc161670166"/>
      <w:r w:rsidRPr="00FF514B">
        <w:rPr>
          <w:rFonts w:ascii="Times New Roman" w:hAnsi="Times New Roman" w:cs="Times New Roman"/>
          <w:b/>
          <w:color w:val="auto"/>
          <w:sz w:val="28"/>
          <w:szCs w:val="28"/>
          <w:lang w:val="en-US"/>
        </w:rPr>
        <w:lastRenderedPageBreak/>
        <w:t>II</w:t>
      </w:r>
      <w:r w:rsidRPr="00FF514B">
        <w:rPr>
          <w:rFonts w:ascii="Times New Roman" w:hAnsi="Times New Roman" w:cs="Times New Roman"/>
          <w:b/>
          <w:color w:val="auto"/>
          <w:sz w:val="28"/>
          <w:szCs w:val="28"/>
        </w:rPr>
        <w:t>. Исполнение функций платежной системы Федерального казначейства</w:t>
      </w:r>
      <w:bookmarkEnd w:id="2"/>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2023 году Управлением обеспечивалось функционирование системы казначейских платежей посредством 722</w:t>
      </w:r>
      <w:r w:rsidRPr="00FF514B">
        <w:rPr>
          <w:rFonts w:ascii="Times New Roman" w:hAnsi="Times New Roman" w:cs="Times New Roman" w:hint="cs"/>
          <w:sz w:val="28"/>
          <w:szCs w:val="28"/>
        </w:rPr>
        <w:t xml:space="preserve"> </w:t>
      </w:r>
      <w:r w:rsidRPr="00FF514B">
        <w:rPr>
          <w:rFonts w:ascii="Times New Roman" w:hAnsi="Times New Roman" w:cs="Times New Roman"/>
          <w:sz w:val="28"/>
          <w:szCs w:val="28"/>
        </w:rPr>
        <w:t xml:space="preserve">действующих </w:t>
      </w:r>
      <w:r w:rsidRPr="00FF514B">
        <w:rPr>
          <w:rFonts w:ascii="Times New Roman" w:hAnsi="Times New Roman" w:cs="Times New Roman" w:hint="cs"/>
          <w:sz w:val="28"/>
          <w:szCs w:val="28"/>
        </w:rPr>
        <w:t>казначейских</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счет</w:t>
      </w:r>
      <w:r w:rsidRPr="00FF514B">
        <w:rPr>
          <w:rFonts w:ascii="Times New Roman" w:hAnsi="Times New Roman" w:cs="Times New Roman"/>
          <w:sz w:val="28"/>
          <w:szCs w:val="28"/>
        </w:rPr>
        <w:t>ов.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подразделениях расчетной сети Банка России и кредитных организациях (далее – Банк) на 1 января 2023 г. Управлению б</w:t>
      </w:r>
      <w:r>
        <w:rPr>
          <w:rFonts w:ascii="Times New Roman" w:hAnsi="Times New Roman" w:cs="Times New Roman"/>
          <w:sz w:val="28"/>
          <w:szCs w:val="28"/>
        </w:rPr>
        <w:t>ыло открыто 857 банковских счетов</w:t>
      </w:r>
      <w:r w:rsidRPr="00FF514B">
        <w:rPr>
          <w:rFonts w:ascii="Times New Roman" w:hAnsi="Times New Roman" w:cs="Times New Roman"/>
          <w:sz w:val="28"/>
          <w:szCs w:val="28"/>
        </w:rPr>
        <w:t xml:space="preserve">, из них: один </w:t>
      </w:r>
      <w:r w:rsidRPr="00FF514B">
        <w:rPr>
          <w:rFonts w:ascii="Times New Roman" w:hAnsi="Times New Roman" w:cs="Times New Roman"/>
          <w:sz w:val="28"/>
          <w:szCs w:val="28"/>
        </w:rPr>
        <w:sym w:font="Symbol" w:char="F02D"/>
      </w:r>
      <w:r w:rsidRPr="00FF514B">
        <w:rPr>
          <w:rFonts w:ascii="Times New Roman" w:hAnsi="Times New Roman" w:cs="Times New Roman"/>
          <w:sz w:val="28"/>
          <w:szCs w:val="28"/>
        </w:rPr>
        <w:t xml:space="preserve"> на балансовом счете № 40102 «Единый казначейский счет», один на балансовом счете № 40816 «Средств</w:t>
      </w:r>
      <w:r>
        <w:rPr>
          <w:rFonts w:ascii="Times New Roman" w:hAnsi="Times New Roman" w:cs="Times New Roman"/>
          <w:sz w:val="28"/>
          <w:szCs w:val="28"/>
        </w:rPr>
        <w:t>а бюджета Союзного государства»</w:t>
      </w:r>
      <w:r>
        <w:rPr>
          <w:rFonts w:ascii="Times New Roman" w:hAnsi="Times New Roman" w:cs="Times New Roman"/>
          <w:sz w:val="28"/>
          <w:szCs w:val="28"/>
        </w:rPr>
        <w:br/>
      </w:r>
      <w:r w:rsidRPr="00FF514B">
        <w:rPr>
          <w:rFonts w:ascii="Times New Roman" w:hAnsi="Times New Roman" w:cs="Times New Roman"/>
          <w:sz w:val="28"/>
          <w:szCs w:val="28"/>
        </w:rPr>
        <w:t>и 855 – на балансовом счете № 40116 «Средства для выдачи и внесения наличных денег и осуществления расчетов по отдельным операциям» для обеспечения наличными денежными средствами организаций, лицевые счета которым открыты в Управлении, Министерстве финансов (финансовых органах муниципальных образований) Челябинской области.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Для проведения кассовых выплат со счетов Управления было сформировано более 18</w:t>
      </w:r>
      <w:r>
        <w:rPr>
          <w:rFonts w:ascii="Times New Roman" w:hAnsi="Times New Roman" w:cs="Times New Roman"/>
          <w:sz w:val="28"/>
          <w:szCs w:val="28"/>
        </w:rPr>
        <w:t>,0</w:t>
      </w:r>
      <w:r w:rsidRPr="00FF514B">
        <w:rPr>
          <w:rFonts w:ascii="Times New Roman" w:hAnsi="Times New Roman" w:cs="Times New Roman"/>
          <w:sz w:val="28"/>
          <w:szCs w:val="28"/>
        </w:rPr>
        <w:t xml:space="preserve"> млн. поручений о перечислении на счет, распоряжений о переводе денежных средств.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Принято и обработано 178,46 тыс. выписок Банка, сформировано и обработано 182,06 тыс. выписок из казначейских счетов.</w:t>
      </w:r>
    </w:p>
    <w:p w:rsidR="00562DEA"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Передано в Банк 42,06 тыс.</w:t>
      </w:r>
      <w:r w:rsidRPr="00FF514B">
        <w:rPr>
          <w:rFonts w:ascii="Times New Roman" w:hAnsi="Times New Roman" w:cs="Times New Roman"/>
          <w:sz w:val="28"/>
          <w:szCs w:val="28"/>
        </w:rPr>
        <w:t xml:space="preserve"> инкассовых поручений, представленных клиентом Управления (</w:t>
      </w:r>
      <w:r>
        <w:rPr>
          <w:rFonts w:ascii="Times New Roman" w:hAnsi="Times New Roman" w:cs="Times New Roman"/>
          <w:sz w:val="28"/>
          <w:szCs w:val="28"/>
        </w:rPr>
        <w:t xml:space="preserve">Отделение </w:t>
      </w:r>
      <w:r>
        <w:rPr>
          <w:rFonts w:ascii="Times New Roman" w:hAnsi="Times New Roman" w:cs="Times New Roman"/>
          <w:sz w:val="28"/>
          <w:szCs w:val="28"/>
          <w:lang w:eastAsia="x-none"/>
        </w:rPr>
        <w:t>фонда</w:t>
      </w:r>
      <w:r w:rsidRPr="00FF514B">
        <w:rPr>
          <w:rFonts w:ascii="Times New Roman" w:hAnsi="Times New Roman" w:cs="Times New Roman"/>
          <w:sz w:val="28"/>
          <w:szCs w:val="28"/>
          <w:lang w:eastAsia="x-none"/>
        </w:rPr>
        <w:t xml:space="preserve"> пенсионного и социального страхования Российской Федерации по Челябинской области</w:t>
      </w:r>
      <w:r w:rsidRPr="00FF514B">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hAnsi="Times New Roman" w:cs="Times New Roman"/>
          <w:b/>
          <w:sz w:val="28"/>
          <w:szCs w:val="28"/>
          <w:lang w:eastAsia="x-none"/>
        </w:rPr>
      </w:pPr>
      <w:r w:rsidRPr="00FF514B">
        <w:rPr>
          <w:rFonts w:ascii="Times New Roman" w:hAnsi="Times New Roman" w:cs="Times New Roman"/>
          <w:sz w:val="28"/>
          <w:szCs w:val="28"/>
        </w:rPr>
        <w:t>Для осуществления кассовых выплат или осуществления возврата (зачета, уточнения) излишне уплаченных (взысканных) сумм платежей сформировано и направлено в Межрегиональное операционное управление Федерального казначей</w:t>
      </w:r>
      <w:r>
        <w:rPr>
          <w:rFonts w:ascii="Times New Roman" w:hAnsi="Times New Roman" w:cs="Times New Roman"/>
          <w:sz w:val="28"/>
          <w:szCs w:val="28"/>
        </w:rPr>
        <w:t>ства (далее – МОУ) 1,39 тыс.</w:t>
      </w:r>
      <w:r w:rsidRPr="00FF514B">
        <w:rPr>
          <w:rFonts w:ascii="Times New Roman" w:hAnsi="Times New Roman" w:cs="Times New Roman"/>
          <w:sz w:val="28"/>
          <w:szCs w:val="28"/>
        </w:rPr>
        <w:t xml:space="preserve"> Консолидированных заявок на перечисление средств с Отдельного счета федерального бюджета, Отдельного счета № 3241 «Средства бюджета Фонда пенсионного и социального страхования Российской Федерации» на соответствующие счета Управления.</w:t>
      </w:r>
    </w:p>
    <w:p w:rsidR="00562DEA" w:rsidRPr="00FF514B" w:rsidRDefault="00562DEA" w:rsidP="00562DEA">
      <w:pPr>
        <w:spacing w:after="0" w:line="240" w:lineRule="auto"/>
        <w:ind w:firstLine="709"/>
        <w:contextualSpacing/>
        <w:jc w:val="both"/>
        <w:rPr>
          <w:rFonts w:ascii="Times New Roman" w:hAnsi="Times New Roman" w:cs="Times New Roman"/>
          <w:b/>
          <w:sz w:val="28"/>
          <w:szCs w:val="28"/>
          <w:lang w:eastAsia="x-none"/>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lang w:eastAsia="x-none"/>
        </w:rPr>
      </w:pPr>
      <w:bookmarkStart w:id="3" w:name="_Toc161670167"/>
      <w:r w:rsidRPr="00FF514B">
        <w:rPr>
          <w:rFonts w:ascii="Times New Roman" w:hAnsi="Times New Roman" w:cs="Times New Roman"/>
          <w:b/>
          <w:color w:val="auto"/>
          <w:sz w:val="28"/>
          <w:szCs w:val="28"/>
          <w:lang w:eastAsia="x-none"/>
        </w:rPr>
        <w:t>2.1. Казначейское обслуживание исполнения бюджетов бюджетной системы Российской Федерации.</w:t>
      </w:r>
      <w:bookmarkEnd w:id="3"/>
    </w:p>
    <w:p w:rsidR="00562DEA" w:rsidRPr="00FF514B" w:rsidRDefault="00562DEA" w:rsidP="00562DEA">
      <w:pPr>
        <w:spacing w:after="0" w:line="240" w:lineRule="auto"/>
        <w:ind w:firstLine="709"/>
        <w:contextualSpacing/>
        <w:jc w:val="both"/>
        <w:rPr>
          <w:rFonts w:ascii="Times New Roman" w:hAnsi="Times New Roman" w:cs="Times New Roman"/>
          <w:b/>
          <w:sz w:val="28"/>
          <w:szCs w:val="28"/>
          <w:lang w:eastAsia="x-none"/>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hint="cs"/>
          <w:sz w:val="28"/>
          <w:szCs w:val="28"/>
        </w:rPr>
        <w:t>По</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состоянию</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на</w:t>
      </w:r>
      <w:r w:rsidRPr="00FF514B">
        <w:rPr>
          <w:rFonts w:ascii="Times New Roman" w:hAnsi="Times New Roman" w:cs="Times New Roman"/>
          <w:sz w:val="28"/>
          <w:szCs w:val="28"/>
        </w:rPr>
        <w:t xml:space="preserve"> 1 января 2024 </w:t>
      </w:r>
      <w:r w:rsidRPr="00FF514B">
        <w:rPr>
          <w:rFonts w:ascii="Times New Roman" w:hAnsi="Times New Roman" w:cs="Times New Roman" w:hint="cs"/>
          <w:sz w:val="28"/>
          <w:szCs w:val="28"/>
        </w:rPr>
        <w:t>г</w:t>
      </w:r>
      <w:r w:rsidRPr="00FF514B">
        <w:rPr>
          <w:rFonts w:ascii="Times New Roman" w:hAnsi="Times New Roman" w:cs="Times New Roman"/>
          <w:sz w:val="28"/>
          <w:szCs w:val="28"/>
        </w:rPr>
        <w:t xml:space="preserve">. для </w:t>
      </w:r>
      <w:r w:rsidRPr="00FF514B">
        <w:rPr>
          <w:rFonts w:ascii="Times New Roman" w:hAnsi="Times New Roman" w:cs="Times New Roman"/>
          <w:sz w:val="28"/>
          <w:szCs w:val="28"/>
          <w:lang w:eastAsia="x-none"/>
        </w:rPr>
        <w:t>проведения Федеральным казначейством в системе казначейских платежей операций участников системы казначейских платежей с денежными средствами</w:t>
      </w:r>
      <w:r w:rsidRPr="00FF514B">
        <w:rPr>
          <w:sz w:val="23"/>
          <w:szCs w:val="23"/>
          <w:shd w:val="clear" w:color="auto" w:fill="FFFFFF"/>
        </w:rPr>
        <w:t xml:space="preserve"> </w:t>
      </w:r>
      <w:r w:rsidRPr="00FF514B">
        <w:rPr>
          <w:rFonts w:ascii="Times New Roman" w:hAnsi="Times New Roman" w:cs="Times New Roman" w:hint="cs"/>
          <w:sz w:val="28"/>
          <w:szCs w:val="28"/>
        </w:rPr>
        <w:t>в</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 xml:space="preserve">Управлении </w:t>
      </w:r>
      <w:r>
        <w:rPr>
          <w:rFonts w:ascii="Times New Roman" w:hAnsi="Times New Roman" w:cs="Times New Roman"/>
          <w:sz w:val="28"/>
          <w:szCs w:val="28"/>
        </w:rPr>
        <w:t>открыто</w:t>
      </w:r>
      <w:r>
        <w:rPr>
          <w:rFonts w:ascii="Times New Roman" w:hAnsi="Times New Roman" w:cs="Times New Roman"/>
          <w:sz w:val="28"/>
          <w:szCs w:val="28"/>
        </w:rPr>
        <w:br/>
      </w:r>
      <w:r w:rsidRPr="00FF514B">
        <w:rPr>
          <w:rFonts w:ascii="Times New Roman" w:hAnsi="Times New Roman" w:cs="Times New Roman"/>
          <w:sz w:val="28"/>
          <w:szCs w:val="28"/>
        </w:rPr>
        <w:t xml:space="preserve">722 </w:t>
      </w:r>
      <w:r w:rsidRPr="00FF514B">
        <w:rPr>
          <w:rFonts w:ascii="Times New Roman" w:hAnsi="Times New Roman" w:cs="Times New Roman" w:hint="cs"/>
          <w:sz w:val="28"/>
          <w:szCs w:val="28"/>
        </w:rPr>
        <w:t>казначейских</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счет</w:t>
      </w:r>
      <w:r w:rsidRPr="00FF514B">
        <w:rPr>
          <w:rFonts w:ascii="Times New Roman" w:hAnsi="Times New Roman" w:cs="Times New Roman"/>
          <w:sz w:val="28"/>
          <w:szCs w:val="28"/>
        </w:rPr>
        <w:t>а</w:t>
      </w:r>
      <w:r w:rsidRPr="00FF514B">
        <w:rPr>
          <w:rFonts w:ascii="Times New Roman" w:hAnsi="Times New Roman" w:cs="Times New Roman"/>
          <w:sz w:val="28"/>
          <w:szCs w:val="28"/>
          <w:lang w:eastAsia="x-none"/>
        </w:rPr>
        <w:t xml:space="preserve"> соответствующего вида. Для учета операций за счет средств, находящихся на соответствующем казначейском счете, в Управлении открыто 5 240 </w:t>
      </w:r>
      <w:r w:rsidRPr="00FF514B">
        <w:rPr>
          <w:rFonts w:ascii="Times New Roman" w:hAnsi="Times New Roman" w:cs="Times New Roman" w:hint="cs"/>
          <w:sz w:val="28"/>
          <w:szCs w:val="28"/>
          <w:lang w:eastAsia="x-none"/>
        </w:rPr>
        <w:t>лицевых</w:t>
      </w:r>
      <w:r w:rsidRPr="00FF514B">
        <w:rPr>
          <w:rFonts w:ascii="Times New Roman" w:hAnsi="Times New Roman" w:cs="Times New Roman"/>
          <w:sz w:val="28"/>
          <w:szCs w:val="28"/>
          <w:lang w:eastAsia="x-none"/>
        </w:rPr>
        <w:t xml:space="preserve"> счетов прямым участникам системы казначейских платежей.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Визуальное отображение количества лицевых счетов, открытых в Управлении клиентам представлено на диаграмме 1.</w:t>
      </w:r>
    </w:p>
    <w:p w:rsidR="00562DEA" w:rsidRPr="00FF514B" w:rsidRDefault="00562DEA" w:rsidP="00562DEA">
      <w:pPr>
        <w:spacing w:after="0" w:line="240" w:lineRule="auto"/>
        <w:contextualSpacing/>
        <w:jc w:val="both"/>
        <w:rPr>
          <w:rFonts w:ascii="Times New Roman" w:hAnsi="Times New Roman" w:cs="Times New Roman"/>
          <w:sz w:val="28"/>
          <w:szCs w:val="28"/>
        </w:rPr>
      </w:pPr>
      <w:r w:rsidRPr="00FF514B">
        <w:rPr>
          <w:rFonts w:ascii="Times New Roman" w:hAnsi="Times New Roman" w:cs="Times New Roman"/>
          <w:noProof/>
          <w:sz w:val="28"/>
          <w:szCs w:val="28"/>
          <w:lang w:eastAsia="ru-RU"/>
        </w:rPr>
        <w:lastRenderedPageBreak/>
        <w:drawing>
          <wp:inline distT="0" distB="0" distL="0" distR="0" wp14:anchorId="05DCBAC0" wp14:editId="7FF4FA23">
            <wp:extent cx="5901690" cy="4206875"/>
            <wp:effectExtent l="0" t="0" r="381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1690" cy="4206875"/>
                    </a:xfrm>
                    <a:prstGeom prst="rect">
                      <a:avLst/>
                    </a:prstGeom>
                    <a:noFill/>
                  </pic:spPr>
                </pic:pic>
              </a:graphicData>
            </a:graphic>
          </wp:inline>
        </w:drawing>
      </w:r>
    </w:p>
    <w:p w:rsidR="00562DEA" w:rsidRPr="00FF514B" w:rsidRDefault="00562DEA" w:rsidP="00562DEA">
      <w:pPr>
        <w:spacing w:after="0" w:line="240" w:lineRule="auto"/>
        <w:contextualSpacing/>
        <w:jc w:val="center"/>
        <w:rPr>
          <w:rFonts w:ascii="Times New Roman" w:hAnsi="Times New Roman" w:cs="Times New Roman"/>
          <w:sz w:val="28"/>
          <w:szCs w:val="28"/>
          <w:lang w:eastAsia="x-none"/>
        </w:rPr>
      </w:pPr>
      <w:r w:rsidRPr="00FF514B">
        <w:rPr>
          <w:rFonts w:ascii="Times New Roman" w:hAnsi="Times New Roman" w:cs="Times New Roman"/>
          <w:sz w:val="28"/>
          <w:szCs w:val="28"/>
        </w:rPr>
        <w:t xml:space="preserve">Диаграмма 1. Количество лицевых счетов в разрезе бюджетов бюджетной системы Российской Федерации, открытых в Управлении по состоянию </w:t>
      </w:r>
      <w:r w:rsidRPr="00FF514B">
        <w:rPr>
          <w:rFonts w:ascii="Times New Roman" w:hAnsi="Times New Roman" w:cs="Times New Roman"/>
          <w:sz w:val="28"/>
          <w:szCs w:val="28"/>
        </w:rPr>
        <w:br/>
        <w:t>на 1 января 2024 г., шт.</w:t>
      </w:r>
    </w:p>
    <w:p w:rsidR="00562DEA"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rPr>
        <w:t>На основании обращения Пенсионного фонда Российской Федерации в Межрегиональное операционное управление Федерального казначейства</w:t>
      </w:r>
      <w:r w:rsidRPr="00FF514B">
        <w:rPr>
          <w:rFonts w:ascii="Times New Roman" w:hAnsi="Times New Roman" w:cs="Times New Roman"/>
          <w:sz w:val="28"/>
          <w:szCs w:val="28"/>
        </w:rPr>
        <w:br/>
        <w:t xml:space="preserve">от 3 ноября 2022 г. № СЧ-03-21/26795 </w:t>
      </w:r>
      <w:r w:rsidRPr="00FF514B">
        <w:rPr>
          <w:rFonts w:ascii="Times New Roman" w:hAnsi="Times New Roman" w:cs="Times New Roman"/>
          <w:bCs/>
          <w:sz w:val="28"/>
          <w:szCs w:val="28"/>
        </w:rPr>
        <w:t>с 1 января 2023 года</w:t>
      </w:r>
      <w:r w:rsidRPr="00FF514B">
        <w:rPr>
          <w:rFonts w:ascii="Times New Roman" w:hAnsi="Times New Roman" w:cs="Times New Roman"/>
          <w:b/>
          <w:bCs/>
          <w:sz w:val="28"/>
          <w:szCs w:val="28"/>
        </w:rPr>
        <w:t xml:space="preserve"> </w:t>
      </w:r>
      <w:r w:rsidRPr="00FF514B">
        <w:rPr>
          <w:rFonts w:ascii="Times New Roman" w:hAnsi="Times New Roman" w:cs="Times New Roman"/>
          <w:sz w:val="28"/>
          <w:szCs w:val="28"/>
        </w:rPr>
        <w:t xml:space="preserve">Управлению переданы к исполнению отдельные функции </w:t>
      </w:r>
      <w:r w:rsidRPr="00FF514B">
        <w:rPr>
          <w:rFonts w:ascii="Times New Roman" w:hAnsi="Times New Roman" w:cs="Times New Roman"/>
          <w:sz w:val="28"/>
          <w:szCs w:val="28"/>
          <w:lang w:eastAsia="x-none"/>
        </w:rPr>
        <w:t>отделения Фонда пенсионного и социального страхования Российской Федерации по Челябинской области</w:t>
      </w:r>
      <w:r w:rsidRPr="00FF514B">
        <w:rPr>
          <w:rFonts w:ascii="Times New Roman" w:hAnsi="Times New Roman" w:cs="Times New Roman"/>
          <w:sz w:val="28"/>
          <w:szCs w:val="28"/>
        </w:rPr>
        <w:t xml:space="preserve"> </w:t>
      </w:r>
      <w:r w:rsidRPr="00FF514B">
        <w:rPr>
          <w:rFonts w:ascii="Times New Roman" w:hAnsi="Times New Roman" w:cs="Times New Roman"/>
          <w:sz w:val="28"/>
          <w:szCs w:val="28"/>
          <w:lang w:eastAsia="x-none"/>
        </w:rPr>
        <w:t xml:space="preserve">по учету бюджетных и денежных обязательств получателей средств бюджета </w:t>
      </w:r>
      <w:r w:rsidRPr="00FF514B">
        <w:rPr>
          <w:rFonts w:ascii="Times New Roman" w:hAnsi="Times New Roman" w:cs="Times New Roman"/>
          <w:sz w:val="28"/>
          <w:szCs w:val="28"/>
        </w:rPr>
        <w:t>государственного внебюджетного фонда.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Всего за 2023 год учтено более 591,6 тыс. бюджетных и денежных обязательств получателей средств федерального бюджета, 1</w:t>
      </w:r>
      <w:r>
        <w:rPr>
          <w:rFonts w:ascii="Times New Roman" w:hAnsi="Times New Roman" w:cs="Times New Roman"/>
          <w:sz w:val="28"/>
          <w:szCs w:val="28"/>
          <w:lang w:eastAsia="x-none"/>
        </w:rPr>
        <w:t> </w:t>
      </w:r>
      <w:r w:rsidRPr="00FF514B">
        <w:rPr>
          <w:rFonts w:ascii="Times New Roman" w:hAnsi="Times New Roman" w:cs="Times New Roman"/>
          <w:sz w:val="28"/>
          <w:szCs w:val="28"/>
          <w:lang w:eastAsia="x-none"/>
        </w:rPr>
        <w:t xml:space="preserve">606,7 тыс. бюджетных и денежных обязательств на лицевом счете получателя средств бюджета фонда пенсионного и социального страхования Российской Федерации </w:t>
      </w:r>
      <w:r>
        <w:rPr>
          <w:rFonts w:ascii="Times New Roman" w:hAnsi="Times New Roman" w:cs="Times New Roman"/>
          <w:sz w:val="28"/>
          <w:szCs w:val="28"/>
          <w:lang w:eastAsia="x-none"/>
        </w:rPr>
        <w:t>- </w:t>
      </w:r>
      <w:r w:rsidRPr="00FF514B">
        <w:rPr>
          <w:rFonts w:ascii="Times New Roman" w:hAnsi="Times New Roman" w:cs="Times New Roman"/>
          <w:sz w:val="28"/>
          <w:szCs w:val="28"/>
          <w:lang w:eastAsia="x-none"/>
        </w:rPr>
        <w:t>отделения Фонда пенсионного и социального страхования Российской Федерации по Челябинской области, 16,33 тыс. бюджетных обязательств получателей средств местного бюджета.</w:t>
      </w:r>
    </w:p>
    <w:p w:rsidR="00562DEA" w:rsidRPr="00D3594C" w:rsidRDefault="00562DEA" w:rsidP="00562DEA">
      <w:pPr>
        <w:spacing w:after="0" w:line="240" w:lineRule="auto"/>
        <w:ind w:firstLine="709"/>
        <w:contextualSpacing/>
        <w:jc w:val="both"/>
        <w:rPr>
          <w:rFonts w:ascii="Times New Roman" w:hAnsi="Times New Roman" w:cs="Times New Roman"/>
          <w:sz w:val="28"/>
          <w:szCs w:val="28"/>
          <w:lang w:eastAsia="x-none"/>
        </w:rPr>
      </w:pPr>
      <w:r w:rsidRPr="00A92C87">
        <w:rPr>
          <w:rFonts w:ascii="Times New Roman" w:hAnsi="Times New Roman"/>
          <w:sz w:val="28"/>
          <w:szCs w:val="28"/>
        </w:rPr>
        <w:t>В истекшем году при проведении платежных (кассовых) операций на лицевых счетах клиентов Управлением обеспечено исполнение</w:t>
      </w:r>
      <w:r w:rsidRPr="00A92C87">
        <w:rPr>
          <w:rFonts w:ascii="Times New Roman" w:hAnsi="Times New Roman"/>
          <w:sz w:val="28"/>
          <w:szCs w:val="28"/>
        </w:rPr>
        <w:br/>
      </w:r>
      <w:r>
        <w:rPr>
          <w:rFonts w:ascii="Times New Roman" w:hAnsi="Times New Roman"/>
          <w:sz w:val="28"/>
          <w:szCs w:val="28"/>
        </w:rPr>
        <w:t>993</w:t>
      </w:r>
      <w:r w:rsidRPr="00A92C87">
        <w:rPr>
          <w:rFonts w:ascii="Times New Roman" w:hAnsi="Times New Roman"/>
          <w:sz w:val="28"/>
          <w:szCs w:val="28"/>
        </w:rPr>
        <w:t xml:space="preserve"> исполнительн</w:t>
      </w:r>
      <w:r>
        <w:rPr>
          <w:rFonts w:ascii="Times New Roman" w:hAnsi="Times New Roman"/>
          <w:sz w:val="28"/>
          <w:szCs w:val="28"/>
        </w:rPr>
        <w:t>ых</w:t>
      </w:r>
      <w:r w:rsidRPr="00A92C87">
        <w:rPr>
          <w:rFonts w:ascii="Times New Roman" w:hAnsi="Times New Roman"/>
          <w:sz w:val="28"/>
          <w:szCs w:val="28"/>
        </w:rPr>
        <w:t xml:space="preserve"> документ</w:t>
      </w:r>
      <w:r>
        <w:rPr>
          <w:rFonts w:ascii="Times New Roman" w:hAnsi="Times New Roman"/>
          <w:sz w:val="28"/>
          <w:szCs w:val="28"/>
        </w:rPr>
        <w:t xml:space="preserve">а </w:t>
      </w:r>
      <w:r w:rsidRPr="00A92C87">
        <w:rPr>
          <w:rFonts w:ascii="Times New Roman" w:hAnsi="Times New Roman"/>
          <w:sz w:val="28"/>
          <w:szCs w:val="28"/>
        </w:rPr>
        <w:t xml:space="preserve">на сумму </w:t>
      </w:r>
      <w:r>
        <w:rPr>
          <w:rFonts w:ascii="Times New Roman" w:hAnsi="Times New Roman"/>
          <w:sz w:val="28"/>
          <w:szCs w:val="28"/>
        </w:rPr>
        <w:t>211</w:t>
      </w:r>
      <w:r w:rsidRPr="00D362CB">
        <w:rPr>
          <w:rFonts w:ascii="Times New Roman" w:hAnsi="Times New Roman"/>
          <w:sz w:val="28"/>
          <w:szCs w:val="28"/>
        </w:rPr>
        <w:t>,</w:t>
      </w:r>
      <w:r>
        <w:rPr>
          <w:rFonts w:ascii="Times New Roman" w:hAnsi="Times New Roman"/>
          <w:sz w:val="28"/>
          <w:szCs w:val="28"/>
        </w:rPr>
        <w:t>8</w:t>
      </w:r>
      <w:r w:rsidRPr="00A92C87">
        <w:rPr>
          <w:rFonts w:ascii="Times New Roman" w:hAnsi="Times New Roman"/>
          <w:sz w:val="28"/>
          <w:szCs w:val="28"/>
        </w:rPr>
        <w:t xml:space="preserve"> млн. рублей,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и на средства федеральных (муниципальных) бюджетных и автономных учреждений и </w:t>
      </w:r>
      <w:r w:rsidRPr="00D3594C">
        <w:rPr>
          <w:rFonts w:ascii="Times New Roman" w:hAnsi="Times New Roman" w:cs="Times New Roman"/>
          <w:sz w:val="28"/>
          <w:szCs w:val="28"/>
          <w:lang w:eastAsia="x-none"/>
        </w:rPr>
        <w:lastRenderedPageBreak/>
        <w:t>4 решений налоговых органов о взыскании налогов, сборов, пеней и штрафов на сумму 2,7 млн.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lang w:eastAsia="x-none"/>
        </w:rPr>
        <w:t>В соответствии с пунктами 9,</w:t>
      </w:r>
      <w:r>
        <w:rPr>
          <w:rFonts w:ascii="Times New Roman" w:hAnsi="Times New Roman" w:cs="Times New Roman"/>
          <w:sz w:val="28"/>
          <w:szCs w:val="28"/>
          <w:lang w:eastAsia="x-none"/>
        </w:rPr>
        <w:t xml:space="preserve"> 12 п</w:t>
      </w:r>
      <w:r w:rsidRPr="00FF514B">
        <w:rPr>
          <w:rFonts w:ascii="Times New Roman" w:hAnsi="Times New Roman" w:cs="Times New Roman"/>
          <w:sz w:val="28"/>
          <w:szCs w:val="28"/>
          <w:lang w:eastAsia="x-none"/>
        </w:rPr>
        <w:t xml:space="preserve">остановления </w:t>
      </w:r>
      <w:r w:rsidRPr="00D3594C">
        <w:rPr>
          <w:rFonts w:ascii="Times New Roman" w:hAnsi="Times New Roman" w:cs="Times New Roman"/>
          <w:sz w:val="28"/>
          <w:szCs w:val="28"/>
          <w:lang w:eastAsia="x-none"/>
        </w:rPr>
        <w:t>Правительства Российской Федерации от 9 декабря 2017 г. № 1496 «О мерах по обеспечению исполнения</w:t>
      </w:r>
      <w:r w:rsidRPr="00FF514B">
        <w:rPr>
          <w:rFonts w:ascii="Times New Roman" w:hAnsi="Times New Roman" w:cs="Times New Roman"/>
          <w:sz w:val="28"/>
          <w:szCs w:val="28"/>
          <w:shd w:val="clear" w:color="auto" w:fill="FFFFFF"/>
        </w:rPr>
        <w:t xml:space="preserve"> федерального бюджета» в </w:t>
      </w:r>
      <w:r w:rsidRPr="00FF514B">
        <w:rPr>
          <w:rFonts w:ascii="Times New Roman" w:hAnsi="Times New Roman" w:cs="Times New Roman"/>
          <w:sz w:val="28"/>
          <w:szCs w:val="28"/>
        </w:rPr>
        <w:t>2023 году обеспечен отзыв:</w:t>
      </w:r>
    </w:p>
    <w:p w:rsidR="00562DEA" w:rsidRPr="00C70A24"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неиспользованных лимитов бюджетных обязательств, доведенных для исполнения обязательств по оплате заключенных государственных контрактов на поставку товаров, выполнение работ, оказание услуг в объеме 83,5 тыс. рублей</w:t>
      </w:r>
      <w:r>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лимитов бюджетных обязательств на лицевые счета главных распорядителей средств федерального бюджета на предоставление субсидий и иных межбюджетных трансфертов бюджетов субъектов Российской Федерации по кодам бюджетной классификации, установленным Минфином России в объеме 93,4 тыс.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2023 году Управлением велась работа по реализации механизма предоставления бюджетных кредитов. В отчетном году с Администрацией города Челябинска заключен договор от 23.03.2023 № 69-12-86/15-156 на предоставление бюджетного кредита на пополнение остатка средств на едином счете бюджета с лимитом – 4,035 млрд. рублей. Выдача бюджетного кредита не осуществлялась.</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С Челябинской областью заключен договор на предоставление бюджетного кредита от 18.04.2023 № 69-12-86/15-214 на предоставление бюджетного кредита на пополнение остатка </w:t>
      </w:r>
      <w:r>
        <w:rPr>
          <w:rFonts w:ascii="Times New Roman" w:hAnsi="Times New Roman" w:cs="Times New Roman"/>
          <w:sz w:val="28"/>
          <w:szCs w:val="28"/>
        </w:rPr>
        <w:t>средств на едином счете бюджета</w:t>
      </w:r>
      <w:r>
        <w:rPr>
          <w:rFonts w:ascii="Times New Roman" w:hAnsi="Times New Roman" w:cs="Times New Roman"/>
          <w:sz w:val="28"/>
          <w:szCs w:val="28"/>
        </w:rPr>
        <w:br/>
      </w:r>
      <w:r w:rsidRPr="00FF514B">
        <w:rPr>
          <w:rFonts w:ascii="Times New Roman" w:hAnsi="Times New Roman" w:cs="Times New Roman"/>
          <w:sz w:val="28"/>
          <w:szCs w:val="28"/>
        </w:rPr>
        <w:t>с лимитом –</w:t>
      </w:r>
      <w:r>
        <w:rPr>
          <w:rFonts w:ascii="Times New Roman" w:hAnsi="Times New Roman" w:cs="Times New Roman"/>
          <w:sz w:val="28"/>
          <w:szCs w:val="28"/>
        </w:rPr>
        <w:t xml:space="preserve"> </w:t>
      </w:r>
      <w:r w:rsidRPr="00FF514B">
        <w:rPr>
          <w:rFonts w:ascii="Times New Roman" w:hAnsi="Times New Roman" w:cs="Times New Roman"/>
          <w:sz w:val="28"/>
          <w:szCs w:val="28"/>
        </w:rPr>
        <w:t>18,67 млрд. рублей. В рамках данного договора Челябинской области также предоставлялся бюджетный кредит в целях опережающего финансового обеспечения расходных обязательств субъектов Российской Федерации в соответствии с постановлением Пра</w:t>
      </w:r>
      <w:r>
        <w:rPr>
          <w:rFonts w:ascii="Times New Roman" w:hAnsi="Times New Roman" w:cs="Times New Roman"/>
          <w:sz w:val="28"/>
          <w:szCs w:val="28"/>
        </w:rPr>
        <w:t>вительства Российской Федерации</w:t>
      </w:r>
      <w:r>
        <w:rPr>
          <w:rFonts w:ascii="Times New Roman" w:hAnsi="Times New Roman" w:cs="Times New Roman"/>
          <w:sz w:val="28"/>
          <w:szCs w:val="28"/>
        </w:rPr>
        <w:br/>
      </w:r>
      <w:r w:rsidRPr="00FF514B">
        <w:rPr>
          <w:rFonts w:ascii="Times New Roman" w:hAnsi="Times New Roman" w:cs="Times New Roman"/>
          <w:sz w:val="28"/>
          <w:szCs w:val="28"/>
        </w:rPr>
        <w:t xml:space="preserve">от 29 марта 2023 г. № 501.  Протоколом президиума (штаба) Правительственной комиссии по региональному </w:t>
      </w:r>
      <w:r>
        <w:rPr>
          <w:rFonts w:ascii="Times New Roman" w:hAnsi="Times New Roman" w:cs="Times New Roman"/>
          <w:sz w:val="28"/>
          <w:szCs w:val="28"/>
        </w:rPr>
        <w:t>развитию в Российской Федерации</w:t>
      </w:r>
      <w:r>
        <w:rPr>
          <w:rFonts w:ascii="Times New Roman" w:hAnsi="Times New Roman" w:cs="Times New Roman"/>
          <w:sz w:val="28"/>
          <w:szCs w:val="28"/>
        </w:rPr>
        <w:br/>
      </w:r>
      <w:r w:rsidRPr="00FF514B">
        <w:rPr>
          <w:rFonts w:ascii="Times New Roman" w:hAnsi="Times New Roman" w:cs="Times New Roman"/>
          <w:sz w:val="28"/>
          <w:szCs w:val="28"/>
        </w:rPr>
        <w:t>от 06.04.2023 № 20 Челябинской области утвер</w:t>
      </w:r>
      <w:r>
        <w:rPr>
          <w:rFonts w:ascii="Times New Roman" w:hAnsi="Times New Roman" w:cs="Times New Roman"/>
          <w:sz w:val="28"/>
          <w:szCs w:val="28"/>
        </w:rPr>
        <w:t>жден бюджетный кредит в размере 2,16 млрд. рублей</w:t>
      </w:r>
      <w:r w:rsidRPr="00FF514B">
        <w:rPr>
          <w:rFonts w:ascii="Times New Roman" w:hAnsi="Times New Roman" w:cs="Times New Roman"/>
          <w:sz w:val="28"/>
          <w:szCs w:val="28"/>
        </w:rPr>
        <w:t xml:space="preserve"> по 4 объектам. За 2023 год получено</w:t>
      </w:r>
      <w:r>
        <w:rPr>
          <w:rFonts w:ascii="Times New Roman" w:hAnsi="Times New Roman" w:cs="Times New Roman"/>
          <w:sz w:val="28"/>
          <w:szCs w:val="28"/>
        </w:rPr>
        <w:t xml:space="preserve"> </w:t>
      </w:r>
      <w:r w:rsidRPr="00FF514B">
        <w:rPr>
          <w:rFonts w:ascii="Times New Roman" w:hAnsi="Times New Roman" w:cs="Times New Roman"/>
          <w:sz w:val="28"/>
          <w:szCs w:val="28"/>
        </w:rPr>
        <w:t>2,16 млрд. руб</w:t>
      </w:r>
      <w:r>
        <w:rPr>
          <w:rFonts w:ascii="Times New Roman" w:hAnsi="Times New Roman" w:cs="Times New Roman"/>
          <w:sz w:val="28"/>
          <w:szCs w:val="28"/>
        </w:rPr>
        <w:t>лей</w:t>
      </w:r>
      <w:r w:rsidRPr="00FF514B">
        <w:rPr>
          <w:rFonts w:ascii="Times New Roman" w:hAnsi="Times New Roman" w:cs="Times New Roman"/>
          <w:sz w:val="28"/>
          <w:szCs w:val="28"/>
        </w:rPr>
        <w:t>. Средства кредита в полном объеме перечислены в оплату работ (приведение в нормативное состояние автомобильных дорог и искусственных сооружений, на капитальный ремонт 2-х объектов здравоохранения «Районная больница г. Пласт» и одного объекта «Районная больница с. Аргаяш»</w:t>
      </w:r>
      <w:r>
        <w:rPr>
          <w:rFonts w:ascii="Times New Roman" w:hAnsi="Times New Roman" w:cs="Times New Roman"/>
          <w:sz w:val="28"/>
          <w:szCs w:val="28"/>
        </w:rPr>
        <w:t>)</w:t>
      </w:r>
      <w:r w:rsidRPr="00FF514B">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2023 году Минфином России заключено 09.03.2023 Соглашение о предоставлении бюджету Челябинской области из федерального бюджета кредита на финансовое обеспечение реализации инфраструктурных проектов в объеме 4,94 млрд. руб</w:t>
      </w:r>
      <w:r>
        <w:rPr>
          <w:rFonts w:ascii="Times New Roman" w:hAnsi="Times New Roman" w:cs="Times New Roman"/>
          <w:sz w:val="28"/>
          <w:szCs w:val="28"/>
        </w:rPr>
        <w:t>лей</w:t>
      </w:r>
      <w:r w:rsidRPr="00FF514B">
        <w:rPr>
          <w:rFonts w:ascii="Times New Roman" w:hAnsi="Times New Roman" w:cs="Times New Roman"/>
          <w:sz w:val="28"/>
          <w:szCs w:val="28"/>
        </w:rPr>
        <w:t xml:space="preserve"> (строительство трамвайных линий). Средства в полном объеме перечислены в оплату работ по целевому назначению.</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Минфином России заключено 25.10.2023 Соглашение о предоставлении бюджету Челябинской области из федерального бюджета кредита на финансовое обеспечение реализации инфраструктурных проектов в объеме 5,74 млрд. руб</w:t>
      </w:r>
      <w:r>
        <w:rPr>
          <w:rFonts w:ascii="Times New Roman" w:hAnsi="Times New Roman" w:cs="Times New Roman"/>
          <w:sz w:val="28"/>
          <w:szCs w:val="28"/>
        </w:rPr>
        <w:t>лей</w:t>
      </w:r>
      <w:r w:rsidRPr="00FF514B">
        <w:rPr>
          <w:rFonts w:ascii="Times New Roman" w:hAnsi="Times New Roman" w:cs="Times New Roman"/>
          <w:sz w:val="28"/>
          <w:szCs w:val="28"/>
        </w:rPr>
        <w:t xml:space="preserve"> (Строительство линии скоростного транспорта в городе Челябинске. Линия «Север-Юг», закупка </w:t>
      </w:r>
      <w:proofErr w:type="spellStart"/>
      <w:r w:rsidRPr="00FF514B">
        <w:rPr>
          <w:rFonts w:ascii="Times New Roman" w:hAnsi="Times New Roman" w:cs="Times New Roman"/>
          <w:sz w:val="28"/>
          <w:szCs w:val="28"/>
        </w:rPr>
        <w:t>низкопольных</w:t>
      </w:r>
      <w:proofErr w:type="spellEnd"/>
      <w:r w:rsidRPr="00FF514B">
        <w:rPr>
          <w:rFonts w:ascii="Times New Roman" w:hAnsi="Times New Roman" w:cs="Times New Roman"/>
          <w:sz w:val="28"/>
          <w:szCs w:val="28"/>
        </w:rPr>
        <w:t xml:space="preserve"> четырёхосных тра</w:t>
      </w:r>
      <w:r>
        <w:rPr>
          <w:rFonts w:ascii="Times New Roman" w:hAnsi="Times New Roman" w:cs="Times New Roman"/>
          <w:sz w:val="28"/>
          <w:szCs w:val="28"/>
        </w:rPr>
        <w:t>мвайных вагонов). По Соглашению</w:t>
      </w:r>
      <w:r w:rsidRPr="00FF514B">
        <w:rPr>
          <w:rFonts w:ascii="Times New Roman" w:hAnsi="Times New Roman" w:cs="Times New Roman"/>
          <w:sz w:val="28"/>
          <w:szCs w:val="28"/>
        </w:rPr>
        <w:t xml:space="preserve"> средства на единый счет бюджета Челябинской области поступили в полном объеме – 5,74 млрд. руб</w:t>
      </w:r>
      <w:r>
        <w:rPr>
          <w:rFonts w:ascii="Times New Roman" w:hAnsi="Times New Roman" w:cs="Times New Roman"/>
          <w:sz w:val="28"/>
          <w:szCs w:val="28"/>
        </w:rPr>
        <w:t>лей</w:t>
      </w:r>
      <w:r w:rsidRPr="00FF514B">
        <w:rPr>
          <w:rFonts w:ascii="Times New Roman" w:hAnsi="Times New Roman" w:cs="Times New Roman"/>
          <w:sz w:val="28"/>
          <w:szCs w:val="28"/>
        </w:rPr>
        <w:t>. Средства кредита перечислены в оплату работ по целевому назначению в объеме 5,37 млрд. руб</w:t>
      </w:r>
      <w:r>
        <w:rPr>
          <w:rFonts w:ascii="Times New Roman" w:hAnsi="Times New Roman" w:cs="Times New Roman"/>
          <w:sz w:val="28"/>
          <w:szCs w:val="28"/>
        </w:rPr>
        <w:t>лей</w:t>
      </w:r>
      <w:r w:rsidRPr="00FF514B">
        <w:rPr>
          <w:rFonts w:ascii="Times New Roman" w:hAnsi="Times New Roman" w:cs="Times New Roman"/>
          <w:sz w:val="28"/>
          <w:szCs w:val="28"/>
        </w:rPr>
        <w:t>.</w:t>
      </w:r>
    </w:p>
    <w:p w:rsidR="00562DEA" w:rsidRPr="0099044F" w:rsidRDefault="00562DEA" w:rsidP="00562DEA">
      <w:pPr>
        <w:spacing w:after="0" w:line="240" w:lineRule="auto"/>
        <w:ind w:firstLine="709"/>
        <w:contextualSpacing/>
        <w:jc w:val="both"/>
        <w:rPr>
          <w:rFonts w:ascii="Times New Roman" w:hAnsi="Times New Roman" w:cs="Times New Roman"/>
          <w:sz w:val="28"/>
          <w:szCs w:val="28"/>
        </w:rPr>
      </w:pPr>
      <w:r w:rsidRPr="0099044F">
        <w:rPr>
          <w:rFonts w:ascii="Times New Roman" w:hAnsi="Times New Roman" w:cs="Times New Roman"/>
          <w:sz w:val="28"/>
          <w:szCs w:val="28"/>
        </w:rPr>
        <w:lastRenderedPageBreak/>
        <w:t>В 2023 году Челябинской области в соответствии с постановлением Правительства Российской Федерации от 31.03.2023 № 525 (далее – специальный казначейский кредит) предоставлен специальный казначейский кредит в рамках двух направлений в сумме</w:t>
      </w:r>
      <w:r>
        <w:rPr>
          <w:rFonts w:ascii="Times New Roman" w:hAnsi="Times New Roman" w:cs="Times New Roman"/>
          <w:sz w:val="28"/>
          <w:szCs w:val="28"/>
        </w:rPr>
        <w:t xml:space="preserve"> </w:t>
      </w:r>
      <w:r w:rsidRPr="0099044F">
        <w:rPr>
          <w:rFonts w:ascii="Times New Roman" w:hAnsi="Times New Roman" w:cs="Times New Roman"/>
          <w:sz w:val="28"/>
          <w:szCs w:val="28"/>
        </w:rPr>
        <w:t>3,22 млрд. рублей:</w:t>
      </w:r>
    </w:p>
    <w:p w:rsidR="00562DEA" w:rsidRPr="0099044F"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99044F">
        <w:rPr>
          <w:rFonts w:ascii="Times New Roman" w:hAnsi="Times New Roman" w:cs="Times New Roman"/>
          <w:sz w:val="28"/>
          <w:szCs w:val="28"/>
        </w:rPr>
        <w:t>проектирование, строительство, реконструкция, капитальный ремонт объектов коммунальной, транспортной инфраструктур, технологическое присоединение к сетям инженерно-технического обеспечения (подпункт «а» пункта 3 Правил) в сумме 1,72 млрд. рублей, в том числе:</w:t>
      </w:r>
    </w:p>
    <w:p w:rsidR="00562DEA" w:rsidRPr="0099044F"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- 0,7 млрд. </w:t>
      </w:r>
      <w:proofErr w:type="gramStart"/>
      <w:r>
        <w:rPr>
          <w:rFonts w:ascii="Times New Roman" w:hAnsi="Times New Roman" w:cs="Times New Roman"/>
          <w:sz w:val="28"/>
          <w:szCs w:val="28"/>
        </w:rPr>
        <w:t xml:space="preserve">рублей </w:t>
      </w:r>
      <w:r>
        <w:rPr>
          <w:rFonts w:ascii="Times New Roman" w:hAnsi="Times New Roman" w:cs="Times New Roman"/>
          <w:sz w:val="28"/>
          <w:szCs w:val="28"/>
        </w:rPr>
        <w:sym w:font="Symbol" w:char="F02D"/>
      </w:r>
      <w:r w:rsidRPr="0099044F">
        <w:rPr>
          <w:rFonts w:ascii="Times New Roman" w:hAnsi="Times New Roman" w:cs="Times New Roman"/>
          <w:sz w:val="28"/>
          <w:szCs w:val="28"/>
        </w:rPr>
        <w:t xml:space="preserve"> система</w:t>
      </w:r>
      <w:proofErr w:type="gramEnd"/>
      <w:r w:rsidRPr="0099044F">
        <w:rPr>
          <w:rFonts w:ascii="Times New Roman" w:hAnsi="Times New Roman" w:cs="Times New Roman"/>
          <w:sz w:val="28"/>
          <w:szCs w:val="28"/>
        </w:rPr>
        <w:t xml:space="preserve"> защиты и повышения барьерных функций очистных сооружений водопровода г. Челябинска;</w:t>
      </w:r>
    </w:p>
    <w:p w:rsidR="00562DEA" w:rsidRPr="0099044F"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99044F">
        <w:rPr>
          <w:rFonts w:ascii="Times New Roman" w:hAnsi="Times New Roman" w:cs="Times New Roman"/>
          <w:sz w:val="28"/>
          <w:szCs w:val="28"/>
        </w:rPr>
        <w:t>1,02 млрд. рублей реконструкция очистных сооружений канализации города Челябинска (III этап строительства). По данному мероприятию распорядителем средств определено Министерство строительство и инфраструктуры Челябинской области.</w:t>
      </w:r>
    </w:p>
    <w:p w:rsidR="00562DEA" w:rsidRDefault="00562DEA" w:rsidP="00562DEA">
      <w:pPr>
        <w:spacing w:after="0" w:line="240" w:lineRule="auto"/>
        <w:ind w:firstLine="709"/>
        <w:contextualSpacing/>
        <w:jc w:val="both"/>
        <w:rPr>
          <w:rFonts w:ascii="Times New Roman" w:hAnsi="Times New Roman" w:cs="Times New Roman"/>
          <w:sz w:val="28"/>
          <w:szCs w:val="28"/>
        </w:rPr>
      </w:pPr>
      <w:r w:rsidRPr="0099044F">
        <w:rPr>
          <w:rFonts w:ascii="Times New Roman" w:hAnsi="Times New Roman" w:cs="Times New Roman"/>
          <w:sz w:val="28"/>
          <w:szCs w:val="28"/>
        </w:rPr>
        <w:t>- приобретение подвижного состава пассажирского транспорта общего пользования (подпункт «г» пункта 3 Правил) 131 единиц в сумме 1,5 млрд.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Средства кредита перечислены в оплату работ по целевому назначению в объеме 3,20 млрд. руб</w:t>
      </w:r>
      <w:r>
        <w:rPr>
          <w:rFonts w:ascii="Times New Roman" w:hAnsi="Times New Roman" w:cs="Times New Roman"/>
          <w:sz w:val="28"/>
          <w:szCs w:val="28"/>
        </w:rPr>
        <w:t>лей</w:t>
      </w:r>
      <w:r w:rsidRPr="00FF514B">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lang w:eastAsia="x-none"/>
        </w:rPr>
      </w:pPr>
      <w:bookmarkStart w:id="4" w:name="_Toc161670168"/>
      <w:r w:rsidRPr="00FF514B">
        <w:rPr>
          <w:rFonts w:ascii="Times New Roman" w:hAnsi="Times New Roman" w:cs="Times New Roman"/>
          <w:b/>
          <w:color w:val="auto"/>
          <w:sz w:val="28"/>
          <w:szCs w:val="28"/>
          <w:lang w:eastAsia="x-none"/>
        </w:rPr>
        <w:t>2.2. Осуществление учета поступлений в бюджетную систему Российской Федерации и их распределение между бюджетами</w:t>
      </w:r>
      <w:bookmarkEnd w:id="4"/>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Управлением проведено 5,4 млн. операций по учету поступлений в бюджеты и их распределению между бюджетами на сумму 294,6 млрд.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Для учета операций администраторов доходов бюджетов в Управлении по состоянию на 1 января 2024 </w:t>
      </w:r>
      <w:r>
        <w:rPr>
          <w:rFonts w:ascii="Times New Roman" w:hAnsi="Times New Roman" w:cs="Times New Roman"/>
          <w:sz w:val="28"/>
          <w:szCs w:val="28"/>
        </w:rPr>
        <w:t>г. было открыто и обслуживалось</w:t>
      </w:r>
      <w:r>
        <w:rPr>
          <w:rFonts w:ascii="Times New Roman" w:hAnsi="Times New Roman" w:cs="Times New Roman"/>
          <w:sz w:val="28"/>
          <w:szCs w:val="28"/>
        </w:rPr>
        <w:br/>
      </w:r>
      <w:r w:rsidRPr="00FF514B">
        <w:rPr>
          <w:rFonts w:ascii="Times New Roman" w:hAnsi="Times New Roman" w:cs="Times New Roman"/>
          <w:sz w:val="28"/>
          <w:szCs w:val="28"/>
        </w:rPr>
        <w:t>1 354 соответствующих лицевых счетов.</w:t>
      </w:r>
    </w:p>
    <w:p w:rsidR="00562DEA"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Структура поступлений в бюджеты на территории Челябинской области и структура их распределения между бюджетами на территории Челябинской области в 2023 году представлены на диаграмме 2.</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Default="00562DEA" w:rsidP="00562DEA">
      <w:pPr>
        <w:spacing w:after="0" w:line="240" w:lineRule="auto"/>
        <w:contextualSpacing/>
        <w:jc w:val="center"/>
        <w:rPr>
          <w:rFonts w:ascii="Times New Roman" w:hAnsi="Times New Roman" w:cs="Times New Roman"/>
          <w:sz w:val="28"/>
          <w:szCs w:val="28"/>
          <w:lang w:eastAsia="x-none"/>
        </w:rPr>
      </w:pPr>
      <w:r>
        <w:rPr>
          <w:rFonts w:ascii="Times New Roman" w:hAnsi="Times New Roman" w:cs="Times New Roman"/>
          <w:noProof/>
          <w:sz w:val="28"/>
          <w:szCs w:val="28"/>
          <w:lang w:eastAsia="ru-RU"/>
        </w:rPr>
        <w:drawing>
          <wp:inline distT="0" distB="0" distL="0" distR="0" wp14:anchorId="742D1F3A" wp14:editId="0213E07F">
            <wp:extent cx="6189980" cy="2231281"/>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34941" cy="2247488"/>
                    </a:xfrm>
                    <a:prstGeom prst="rect">
                      <a:avLst/>
                    </a:prstGeom>
                    <a:noFill/>
                  </pic:spPr>
                </pic:pic>
              </a:graphicData>
            </a:graphic>
          </wp:inline>
        </w:drawing>
      </w:r>
    </w:p>
    <w:p w:rsidR="00562DEA" w:rsidRPr="00FF514B" w:rsidRDefault="00562DEA" w:rsidP="00562DEA">
      <w:pPr>
        <w:spacing w:after="0" w:line="240" w:lineRule="auto"/>
        <w:contextualSpacing/>
        <w:jc w:val="center"/>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 xml:space="preserve">Диаграмма 2. </w:t>
      </w:r>
      <w:r w:rsidRPr="00FF514B">
        <w:rPr>
          <w:rFonts w:ascii="Times New Roman" w:hAnsi="Times New Roman" w:cs="Times New Roman"/>
          <w:sz w:val="28"/>
          <w:szCs w:val="28"/>
        </w:rPr>
        <w:t>Структура поступивших доходов в бюджеты на территории Челябинской области и структура распределения доходов между бюджетами на территории Челябинской области в 2023 году, млн. рублей / %</w:t>
      </w:r>
    </w:p>
    <w:p w:rsidR="00562DEA" w:rsidRPr="00FF514B" w:rsidRDefault="00562DEA" w:rsidP="00562DEA">
      <w:pPr>
        <w:spacing w:after="0" w:line="240" w:lineRule="auto"/>
        <w:ind w:firstLine="709"/>
        <w:contextualSpacing/>
        <w:jc w:val="both"/>
        <w:rPr>
          <w:rFonts w:ascii="Times New Roman" w:hAnsi="Times New Roman" w:cs="Times New Roman"/>
          <w:b/>
          <w:sz w:val="28"/>
          <w:szCs w:val="28"/>
          <w:lang w:eastAsia="x-none"/>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lang w:eastAsia="x-none"/>
        </w:rPr>
      </w:pPr>
      <w:bookmarkStart w:id="5" w:name="_Toc161670169"/>
      <w:r w:rsidRPr="00FF514B">
        <w:rPr>
          <w:rFonts w:ascii="Times New Roman" w:hAnsi="Times New Roman" w:cs="Times New Roman"/>
          <w:b/>
          <w:color w:val="auto"/>
          <w:sz w:val="28"/>
          <w:szCs w:val="28"/>
          <w:lang w:eastAsia="x-none"/>
        </w:rPr>
        <w:lastRenderedPageBreak/>
        <w:t>2.3. Казначейское сопровождение бюджетных средств</w:t>
      </w:r>
      <w:bookmarkEnd w:id="5"/>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2023 году Управлением осуществлялось:</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FF514B">
        <w:rPr>
          <w:rFonts w:ascii="Times New Roman" w:hAnsi="Times New Roman" w:cs="Times New Roman"/>
          <w:sz w:val="28"/>
          <w:szCs w:val="28"/>
          <w:lang w:eastAsia="x-none"/>
        </w:rPr>
        <w:t>открытие и ведение лицевых счетов (разделов на лицевых счетах) юридическим лицам, индивидуальным предпринимателям, получающим средства, определенные в соответствии со ст. 242.25 и 242.26 Бюджетного кодекса Российской Федерации (</w:t>
      </w:r>
      <w:proofErr w:type="gramStart"/>
      <w:r w:rsidRPr="00FF514B">
        <w:rPr>
          <w:rFonts w:ascii="Times New Roman" w:hAnsi="Times New Roman" w:cs="Times New Roman"/>
          <w:sz w:val="28"/>
          <w:szCs w:val="28"/>
          <w:lang w:eastAsia="x-none"/>
        </w:rPr>
        <w:t xml:space="preserve">далее </w:t>
      </w:r>
      <w:r w:rsidRPr="00FF514B">
        <w:rPr>
          <w:rFonts w:ascii="Times New Roman" w:hAnsi="Times New Roman" w:cs="Times New Roman"/>
          <w:sz w:val="28"/>
          <w:szCs w:val="28"/>
          <w:lang w:eastAsia="x-none"/>
        </w:rPr>
        <w:sym w:font="Symbol" w:char="F02D"/>
      </w:r>
      <w:r w:rsidRPr="00FF514B">
        <w:rPr>
          <w:rFonts w:ascii="Times New Roman" w:hAnsi="Times New Roman" w:cs="Times New Roman"/>
          <w:sz w:val="28"/>
          <w:szCs w:val="28"/>
          <w:lang w:eastAsia="x-none"/>
        </w:rPr>
        <w:t xml:space="preserve"> участник</w:t>
      </w:r>
      <w:proofErr w:type="gramEnd"/>
      <w:r w:rsidRPr="00FF514B">
        <w:rPr>
          <w:rFonts w:ascii="Times New Roman" w:hAnsi="Times New Roman" w:cs="Times New Roman"/>
          <w:sz w:val="28"/>
          <w:szCs w:val="28"/>
          <w:lang w:eastAsia="x-none"/>
        </w:rPr>
        <w:t xml:space="preserve"> казначейского сопровождения);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FF514B">
        <w:rPr>
          <w:rFonts w:ascii="Times New Roman" w:hAnsi="Times New Roman" w:cs="Times New Roman"/>
          <w:sz w:val="28"/>
          <w:szCs w:val="28"/>
          <w:lang w:eastAsia="x-none"/>
        </w:rPr>
        <w:t>санкционирование операций участников казначейского сопровождения в соответствии Порядком осуществления территориальными органами Федерального казначейства санкционирования операций со средствами участников казначейского сопро</w:t>
      </w:r>
      <w:r>
        <w:rPr>
          <w:rFonts w:ascii="Times New Roman" w:hAnsi="Times New Roman" w:cs="Times New Roman"/>
          <w:sz w:val="28"/>
          <w:szCs w:val="28"/>
          <w:lang w:eastAsia="x-none"/>
        </w:rPr>
        <w:t>вождения, утвержденным приказом</w:t>
      </w:r>
      <w:r>
        <w:rPr>
          <w:rFonts w:ascii="Times New Roman" w:hAnsi="Times New Roman" w:cs="Times New Roman"/>
          <w:sz w:val="28"/>
          <w:szCs w:val="28"/>
          <w:lang w:eastAsia="x-none"/>
        </w:rPr>
        <w:br/>
      </w:r>
      <w:r>
        <w:rPr>
          <w:rFonts w:ascii="Times New Roman" w:hAnsi="Times New Roman" w:cs="Times New Roman"/>
          <w:sz w:val="28"/>
          <w:szCs w:val="28"/>
        </w:rPr>
        <w:t>Минфина</w:t>
      </w:r>
      <w:r w:rsidRPr="00FF514B">
        <w:rPr>
          <w:rFonts w:ascii="Times New Roman" w:hAnsi="Times New Roman" w:cs="Times New Roman"/>
          <w:sz w:val="28"/>
          <w:szCs w:val="28"/>
        </w:rPr>
        <w:t xml:space="preserve"> России</w:t>
      </w:r>
      <w:r w:rsidRPr="00FF514B">
        <w:rPr>
          <w:rFonts w:ascii="Times New Roman" w:hAnsi="Times New Roman" w:cs="Times New Roman"/>
          <w:sz w:val="28"/>
          <w:szCs w:val="28"/>
          <w:lang w:eastAsia="x-none"/>
        </w:rPr>
        <w:t xml:space="preserve"> от 17.12.2021 № 214н;</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FF514B">
        <w:rPr>
          <w:rFonts w:ascii="Times New Roman" w:hAnsi="Times New Roman" w:cs="Times New Roman"/>
          <w:sz w:val="28"/>
          <w:szCs w:val="28"/>
          <w:lang w:eastAsia="x-none"/>
        </w:rPr>
        <w:t>учет операций со средствами участников казначейского сопровождения в соответствии с Порядком казначейского обслуживания операций со средствами участников казначейского сопровождения, утвержденным приказом Федерального казначейства от 15 декабря 2021 г. № 40н.</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За 2023 год Управление осуществило проверку 1, 672 тыс. Сведений об операциях с целевыми средствами н</w:t>
      </w:r>
      <w:r>
        <w:rPr>
          <w:rFonts w:ascii="Times New Roman" w:hAnsi="Times New Roman" w:cs="Times New Roman"/>
          <w:sz w:val="28"/>
          <w:szCs w:val="28"/>
          <w:lang w:eastAsia="x-none"/>
        </w:rPr>
        <w:t>а 2023 год и на плановый период</w:t>
      </w:r>
      <w:r>
        <w:rPr>
          <w:rFonts w:ascii="Times New Roman" w:hAnsi="Times New Roman" w:cs="Times New Roman"/>
          <w:sz w:val="28"/>
          <w:szCs w:val="28"/>
          <w:lang w:eastAsia="x-none"/>
        </w:rPr>
        <w:br/>
      </w:r>
      <w:r w:rsidRPr="00FF514B">
        <w:rPr>
          <w:rFonts w:ascii="Times New Roman" w:hAnsi="Times New Roman" w:cs="Times New Roman"/>
          <w:sz w:val="28"/>
          <w:szCs w:val="28"/>
          <w:lang w:eastAsia="x-none"/>
        </w:rPr>
        <w:t xml:space="preserve">2024 2025 годы, представленных участниками казначейского сопровождения, из них приняты к учету 1,133 тыс., осуществлено санкционирование целевых расходов по 14,814 тыс. платежным документам, представленным участниками казначейского сопровождения (из них возвращено </w:t>
      </w:r>
      <w:r>
        <w:rPr>
          <w:rFonts w:ascii="Times New Roman" w:hAnsi="Times New Roman" w:cs="Times New Roman"/>
          <w:sz w:val="28"/>
          <w:szCs w:val="28"/>
          <w:lang w:eastAsia="x-none"/>
        </w:rPr>
        <w:t>без исполнения</w:t>
      </w:r>
      <w:r>
        <w:rPr>
          <w:rFonts w:ascii="Times New Roman" w:hAnsi="Times New Roman" w:cs="Times New Roman"/>
          <w:sz w:val="28"/>
          <w:szCs w:val="28"/>
          <w:lang w:eastAsia="x-none"/>
        </w:rPr>
        <w:br/>
      </w:r>
      <w:r w:rsidRPr="00FF514B">
        <w:rPr>
          <w:rFonts w:ascii="Times New Roman" w:hAnsi="Times New Roman" w:cs="Times New Roman"/>
          <w:sz w:val="28"/>
          <w:szCs w:val="28"/>
          <w:lang w:eastAsia="x-none"/>
        </w:rPr>
        <w:t>4,835 тыс. документов).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Кроме того, в 2023 году бюджету Челябинской области были предоставлены из федерального бюджета: два бюджетных кредита на финансовое обеспечение реализации инфраструктурных проектов, казначейское сопровождение средств по которым, осуществлялос</w:t>
      </w:r>
      <w:r>
        <w:rPr>
          <w:rFonts w:ascii="Times New Roman" w:hAnsi="Times New Roman" w:cs="Times New Roman"/>
          <w:sz w:val="28"/>
          <w:szCs w:val="28"/>
          <w:lang w:eastAsia="x-none"/>
        </w:rPr>
        <w:t>ь Управлением в соответствии с п</w:t>
      </w:r>
      <w:r w:rsidRPr="00FF514B">
        <w:rPr>
          <w:rFonts w:ascii="Times New Roman" w:hAnsi="Times New Roman" w:cs="Times New Roman"/>
          <w:sz w:val="28"/>
          <w:szCs w:val="28"/>
          <w:lang w:eastAsia="x-none"/>
        </w:rPr>
        <w:t>остановлением Правительства Российской Федерации от 14 июля 2021 г. № 1190</w:t>
      </w:r>
      <w:r w:rsidRPr="00FF514B">
        <w:rPr>
          <w:rFonts w:ascii="Times New Roman" w:hAnsi="Times New Roman" w:cs="Times New Roman"/>
          <w:sz w:val="28"/>
          <w:szCs w:val="28"/>
          <w:lang w:eastAsia="x-none"/>
        </w:rPr>
        <w:br/>
        <w:t>«Об утверждении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три бюджетных кредита, предоставленных Федеральным казначейством, бюджету Челябинской области за счет временно свободных средств единого счета федерального бюджета, казначейское сопровождение средств по которым, осуществлялос</w:t>
      </w:r>
      <w:r>
        <w:rPr>
          <w:rFonts w:ascii="Times New Roman" w:hAnsi="Times New Roman" w:cs="Times New Roman"/>
          <w:sz w:val="28"/>
          <w:szCs w:val="28"/>
          <w:lang w:eastAsia="x-none"/>
        </w:rPr>
        <w:t>ь Управлением в соответствии с п</w:t>
      </w:r>
      <w:r w:rsidRPr="00FF514B">
        <w:rPr>
          <w:rFonts w:ascii="Times New Roman" w:hAnsi="Times New Roman" w:cs="Times New Roman"/>
          <w:sz w:val="28"/>
          <w:szCs w:val="28"/>
          <w:lang w:eastAsia="x-none"/>
        </w:rPr>
        <w:t>остановлением Правительства Российской Федерации от 31 марта 2023 г. № 525 «Об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w:t>
      </w:r>
      <w:r w:rsidRPr="00FF514B">
        <w:rPr>
          <w:rFonts w:ascii="Times New Roman" w:hAnsi="Times New Roman" w:cs="Times New Roman"/>
          <w:sz w:val="28"/>
          <w:szCs w:val="28"/>
          <w:vertAlign w:val="superscript"/>
          <w:lang w:eastAsia="x-none"/>
        </w:rPr>
        <w:t>1</w:t>
      </w:r>
      <w:r w:rsidRPr="00FF514B">
        <w:rPr>
          <w:rFonts w:ascii="Times New Roman" w:hAnsi="Times New Roman" w:cs="Times New Roman"/>
          <w:sz w:val="28"/>
          <w:szCs w:val="28"/>
          <w:lang w:eastAsia="x-none"/>
        </w:rPr>
        <w:t xml:space="preserve"> Положения о Правительственной комиссии по региональному развитию в Российской Федерации»; кредит на цели опережающего финансового обеспечения расходных обязательств субъекта Российской Федерации, казначейское сопровождение средств по которым, осуществлялос</w:t>
      </w:r>
      <w:r>
        <w:rPr>
          <w:rFonts w:ascii="Times New Roman" w:hAnsi="Times New Roman" w:cs="Times New Roman"/>
          <w:sz w:val="28"/>
          <w:szCs w:val="28"/>
          <w:lang w:eastAsia="x-none"/>
        </w:rPr>
        <w:t>ь Управлением в соответствии с п</w:t>
      </w:r>
      <w:r w:rsidRPr="00FF514B">
        <w:rPr>
          <w:rFonts w:ascii="Times New Roman" w:hAnsi="Times New Roman" w:cs="Times New Roman"/>
          <w:sz w:val="28"/>
          <w:szCs w:val="28"/>
          <w:lang w:eastAsia="x-none"/>
        </w:rPr>
        <w:t>остановлением Правительства Российской Федерации от 29 марта 2023 г. № 501 «О внесении изменения в пункт 12</w:t>
      </w:r>
      <w:r w:rsidRPr="00FF514B">
        <w:rPr>
          <w:rFonts w:ascii="Times New Roman" w:hAnsi="Times New Roman" w:cs="Times New Roman"/>
          <w:sz w:val="28"/>
          <w:szCs w:val="28"/>
          <w:vertAlign w:val="superscript"/>
          <w:lang w:eastAsia="x-none"/>
        </w:rPr>
        <w:t>1</w:t>
      </w:r>
      <w:r w:rsidRPr="00FF514B">
        <w:rPr>
          <w:rFonts w:ascii="Times New Roman" w:hAnsi="Times New Roman" w:cs="Times New Roman"/>
          <w:sz w:val="28"/>
          <w:szCs w:val="28"/>
          <w:lang w:eastAsia="x-none"/>
        </w:rPr>
        <w:t xml:space="preserve"> Положения о Правительственной комиссии по </w:t>
      </w:r>
      <w:r w:rsidRPr="00FF514B">
        <w:rPr>
          <w:rFonts w:ascii="Times New Roman" w:hAnsi="Times New Roman" w:cs="Times New Roman"/>
          <w:sz w:val="28"/>
          <w:szCs w:val="28"/>
          <w:lang w:eastAsia="x-none"/>
        </w:rPr>
        <w:lastRenderedPageBreak/>
        <w:t>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p>
    <w:p w:rsidR="00562DEA" w:rsidRPr="00FF514B" w:rsidRDefault="00562DEA" w:rsidP="00562DEA">
      <w:pPr>
        <w:spacing w:after="0" w:line="240" w:lineRule="auto"/>
        <w:ind w:firstLine="709"/>
        <w:contextualSpacing/>
        <w:jc w:val="both"/>
        <w:rPr>
          <w:rFonts w:ascii="Times New Roman" w:hAnsi="Times New Roman" w:cs="Times New Roman"/>
          <w:b/>
          <w:sz w:val="28"/>
          <w:szCs w:val="28"/>
          <w:lang w:eastAsia="x-none"/>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lang w:eastAsia="x-none"/>
        </w:rPr>
      </w:pPr>
      <w:bookmarkStart w:id="6" w:name="_Toc161670170"/>
      <w:r w:rsidRPr="00FF514B">
        <w:rPr>
          <w:rFonts w:ascii="Times New Roman" w:hAnsi="Times New Roman" w:cs="Times New Roman"/>
          <w:b/>
          <w:color w:val="auto"/>
          <w:sz w:val="28"/>
          <w:szCs w:val="28"/>
          <w:lang w:eastAsia="x-none"/>
        </w:rPr>
        <w:t>2.4. Предварительный контроль, осуществляемый в процессе исполнения бюджетов по доходам и расходам</w:t>
      </w:r>
      <w:bookmarkEnd w:id="6"/>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целях предупреждения и предотвращения бюджетных нарушений в процессе исполнения бюджетов по доходам и расходам Управлением осуществлялся предварительный контроль.</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отчетном году по результатам предварительного контроля обоснованности возвратов администраторами доходов бюджетов излишне или ошибочно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 Управлением отказано в исполнении 3,0 тыс. документов на сумму</w:t>
      </w:r>
      <w:r w:rsidRPr="00FF514B">
        <w:rPr>
          <w:rFonts w:ascii="Times New Roman" w:hAnsi="Times New Roman" w:cs="Times New Roman"/>
          <w:sz w:val="28"/>
          <w:szCs w:val="28"/>
          <w:lang w:eastAsia="x-none"/>
        </w:rPr>
        <w:br/>
        <w:t>421,0 млн. рублей.</w:t>
      </w:r>
    </w:p>
    <w:p w:rsidR="00562DEA"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2023 году Управлением возвращено без исполнения</w:t>
      </w:r>
      <w:r w:rsidRPr="00FF514B">
        <w:rPr>
          <w:rFonts w:ascii="Times New Roman" w:hAnsi="Times New Roman" w:cs="Times New Roman"/>
          <w:sz w:val="28"/>
          <w:szCs w:val="28"/>
          <w:lang w:eastAsia="x-none"/>
        </w:rPr>
        <w:br/>
        <w:t xml:space="preserve">126,5 тыс. документов на сумму более 7,7 млрд. рублей, представленных клиентами федерального уровня, и 46,2 тыс. документов на сумму более 16,2 млрд. рублей, представленных клиентами бюджетов субъекта и местных бюджетов, для проведения выплат с соответствующих лицевых счетов, по причине их несоответствия требованиям нормативных правовых </w:t>
      </w:r>
      <w:proofErr w:type="gramStart"/>
      <w:r w:rsidRPr="00FF514B">
        <w:rPr>
          <w:rFonts w:ascii="Times New Roman" w:hAnsi="Times New Roman" w:cs="Times New Roman"/>
          <w:sz w:val="28"/>
          <w:szCs w:val="28"/>
          <w:lang w:eastAsia="x-none"/>
        </w:rPr>
        <w:t>актов</w:t>
      </w:r>
      <w:r w:rsidRPr="00FF514B">
        <w:rPr>
          <w:rFonts w:ascii="Times New Roman" w:hAnsi="Times New Roman" w:cs="Times New Roman"/>
          <w:sz w:val="28"/>
          <w:szCs w:val="28"/>
          <w:lang w:eastAsia="x-none"/>
        </w:rPr>
        <w:br/>
        <w:t>(</w:t>
      </w:r>
      <w:proofErr w:type="gramEnd"/>
      <w:r w:rsidRPr="00FF514B">
        <w:rPr>
          <w:rFonts w:ascii="Times New Roman" w:hAnsi="Times New Roman" w:cs="Times New Roman"/>
          <w:sz w:val="28"/>
          <w:szCs w:val="28"/>
          <w:lang w:eastAsia="x-none"/>
        </w:rPr>
        <w:t>далее – НПА).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7" w:name="_Toc161670171"/>
      <w:r w:rsidRPr="00FF514B">
        <w:rPr>
          <w:rFonts w:ascii="Times New Roman" w:hAnsi="Times New Roman" w:cs="Times New Roman"/>
          <w:b/>
          <w:color w:val="auto"/>
          <w:sz w:val="28"/>
          <w:szCs w:val="28"/>
          <w:lang w:val="en-US"/>
        </w:rPr>
        <w:t>III</w:t>
      </w:r>
      <w:r w:rsidRPr="00FF514B">
        <w:rPr>
          <w:rFonts w:ascii="Times New Roman" w:hAnsi="Times New Roman" w:cs="Times New Roman"/>
          <w:b/>
          <w:color w:val="auto"/>
          <w:sz w:val="28"/>
          <w:szCs w:val="28"/>
        </w:rPr>
        <w:t>. Исполнение функций учетной системы Федерального казначейства</w:t>
      </w:r>
      <w:bookmarkEnd w:id="7"/>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8" w:name="_Toc161670172"/>
      <w:r w:rsidRPr="00FF514B">
        <w:rPr>
          <w:rFonts w:ascii="Times New Roman" w:hAnsi="Times New Roman" w:cs="Times New Roman"/>
          <w:b/>
          <w:color w:val="auto"/>
          <w:sz w:val="28"/>
          <w:szCs w:val="28"/>
        </w:rPr>
        <w:t>3.1. Составление и представление в установленном порядке бюджетной отчетности и отчетности по операциям системы казначейских платежей</w:t>
      </w:r>
      <w:bookmarkEnd w:id="8"/>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Управлением в 2023 году обеспечивалось ведение казначейского учета по казначейскому обслуживанию исполнения бюджетов бюджетной системы Российской Федерации, по операциям со средствами бюджетных и автономных учреждений, получателей средств из бюджета, участников казначейского сопровождения, по операциям в системе казначейских платежей.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2023 году сформировано более 0,21 млн. регистров казначейского учета.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На основе данных казначейского учета Управлением сформировано</w:t>
      </w:r>
      <w:r w:rsidRPr="00FF514B">
        <w:rPr>
          <w:rFonts w:ascii="Times New Roman" w:hAnsi="Times New Roman" w:cs="Times New Roman"/>
          <w:sz w:val="28"/>
          <w:szCs w:val="28"/>
        </w:rPr>
        <w:br/>
        <w:t>17,6 тыс. форм соответствующей бюджетной отчетности и отчетности по операциям системы казначейских платежей и пр</w:t>
      </w:r>
      <w:r w:rsidR="00757622">
        <w:rPr>
          <w:rFonts w:ascii="Times New Roman" w:hAnsi="Times New Roman" w:cs="Times New Roman"/>
          <w:sz w:val="28"/>
          <w:szCs w:val="28"/>
        </w:rPr>
        <w:t>едставлено в электронном виде в</w:t>
      </w:r>
      <w:r w:rsidRPr="00C32733">
        <w:rPr>
          <w:rFonts w:ascii="Times New Roman" w:hAnsi="Times New Roman" w:cs="Times New Roman"/>
          <w:sz w:val="28"/>
          <w:szCs w:val="28"/>
        </w:rPr>
        <w:t xml:space="preserve"> </w:t>
      </w:r>
      <w:bookmarkStart w:id="9" w:name="_GoBack"/>
      <w:bookmarkEnd w:id="9"/>
      <w:r w:rsidRPr="00C32733">
        <w:rPr>
          <w:rFonts w:ascii="Times New Roman" w:hAnsi="Times New Roman" w:cs="Times New Roman"/>
          <w:sz w:val="28"/>
          <w:szCs w:val="28"/>
        </w:rPr>
        <w:t>МОУ, Министерство финансов Челябинской области, финансовые органы муниципальных образований, находящихся</w:t>
      </w:r>
      <w:r>
        <w:rPr>
          <w:rFonts w:ascii="Times New Roman" w:hAnsi="Times New Roman" w:cs="Times New Roman"/>
          <w:sz w:val="28"/>
          <w:szCs w:val="28"/>
        </w:rPr>
        <w:t xml:space="preserve"> на территории</w:t>
      </w:r>
      <w:r w:rsidRPr="00C32733">
        <w:rPr>
          <w:rFonts w:ascii="Times New Roman" w:hAnsi="Times New Roman" w:cs="Times New Roman"/>
          <w:sz w:val="28"/>
          <w:szCs w:val="28"/>
        </w:rPr>
        <w:t xml:space="preserve"> Челябинской области, территориальные органы государственных внебюджетных фондов и орган управления территориальным фондом обязательного медицинского страхования </w:t>
      </w:r>
      <w:r w:rsidRPr="00C32733">
        <w:rPr>
          <w:rFonts w:ascii="Times New Roman" w:hAnsi="Times New Roman" w:cs="Times New Roman"/>
          <w:sz w:val="28"/>
          <w:szCs w:val="28"/>
        </w:rPr>
        <w:lastRenderedPageBreak/>
        <w:t>Челябинской области</w:t>
      </w:r>
      <w:r w:rsidRPr="00FF514B">
        <w:rPr>
          <w:rFonts w:ascii="Times New Roman" w:hAnsi="Times New Roman" w:cs="Times New Roman"/>
          <w:sz w:val="28"/>
          <w:szCs w:val="28"/>
        </w:rPr>
        <w:t>, получателям средств федерального бюджета, администраторам источников финансирования дефицита федерального бюджета.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Кроме того, отчетные формы, содержащие информацию по казначейскому обслуживанию исполнения бюджетов бюджетной системы Российской Федерации на территории Челябинской области, представлялись Управлением в 2023 году в рамках заключенных соглашений – Территориальному органу Федеральной службы государственной ста</w:t>
      </w:r>
      <w:r>
        <w:rPr>
          <w:rFonts w:ascii="Times New Roman" w:hAnsi="Times New Roman" w:cs="Times New Roman"/>
          <w:sz w:val="28"/>
          <w:szCs w:val="28"/>
        </w:rPr>
        <w:t xml:space="preserve">тистики по Челябинской области и </w:t>
      </w:r>
      <w:r w:rsidRPr="00FF514B">
        <w:rPr>
          <w:rFonts w:ascii="Times New Roman" w:hAnsi="Times New Roman" w:cs="Times New Roman"/>
          <w:sz w:val="28"/>
          <w:szCs w:val="28"/>
        </w:rPr>
        <w:t>контрольно-счетным органам муниципальных образований Челябинской области</w:t>
      </w:r>
      <w:r>
        <w:rPr>
          <w:rFonts w:ascii="Times New Roman" w:hAnsi="Times New Roman" w:cs="Times New Roman"/>
          <w:sz w:val="28"/>
          <w:szCs w:val="28"/>
        </w:rPr>
        <w:t>,  заинтересованным пользователям в ответ на обращения в установленный законодательством Российской Федерации срок.</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Основные показатели по казначейскому обслуживанию исполнения бюджетов бюджетной системы Российской Федерации, по операциям со средствами бюджетных и автономных учреждений, получателей средств из бюджета, участников казначейского сопровождения за 2023 год приведены в Приложениях № 1, 2 к настоящему итоговому отчету.</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0" w:name="_Toc161670173"/>
      <w:r w:rsidRPr="00FF514B">
        <w:rPr>
          <w:rFonts w:ascii="Times New Roman" w:hAnsi="Times New Roman" w:cs="Times New Roman"/>
          <w:b/>
          <w:color w:val="auto"/>
          <w:sz w:val="28"/>
          <w:szCs w:val="28"/>
        </w:rPr>
        <w:t>3.2. Проверка отчетов,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w:t>
      </w:r>
      <w:bookmarkEnd w:id="10"/>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отчетном году Управлением проверено и принято более 4,2 тыс. форм бюджетной отчетности,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далее </w:t>
      </w:r>
      <w:r>
        <w:rPr>
          <w:rFonts w:ascii="Times New Roman" w:hAnsi="Times New Roman" w:cs="Times New Roman"/>
          <w:sz w:val="28"/>
          <w:szCs w:val="28"/>
        </w:rPr>
        <w:sym w:font="Symbol" w:char="F02D"/>
      </w:r>
      <w:r>
        <w:rPr>
          <w:rFonts w:ascii="Times New Roman" w:hAnsi="Times New Roman" w:cs="Times New Roman"/>
          <w:sz w:val="28"/>
          <w:szCs w:val="28"/>
        </w:rPr>
        <w:t xml:space="preserve"> ГИИС</w:t>
      </w:r>
      <w:proofErr w:type="gramEnd"/>
      <w:r>
        <w:rPr>
          <w:rFonts w:ascii="Times New Roman" w:hAnsi="Times New Roman" w:cs="Times New Roman"/>
          <w:sz w:val="28"/>
          <w:szCs w:val="28"/>
        </w:rPr>
        <w:t xml:space="preserve"> «Электронный бюджет»)</w:t>
      </w:r>
      <w:r w:rsidRPr="00FF514B">
        <w:rPr>
          <w:rFonts w:ascii="Times New Roman" w:hAnsi="Times New Roman" w:cs="Times New Roman"/>
          <w:sz w:val="28"/>
          <w:szCs w:val="28"/>
        </w:rPr>
        <w:t xml:space="preserve"> в целях раскрытия информации о ходе реализации национальных проектов.</w:t>
      </w:r>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1" w:name="_Toc161670174"/>
      <w:r w:rsidRPr="00FF514B">
        <w:rPr>
          <w:rFonts w:ascii="Times New Roman" w:hAnsi="Times New Roman" w:cs="Times New Roman"/>
          <w:b/>
          <w:color w:val="auto"/>
          <w:sz w:val="28"/>
          <w:szCs w:val="28"/>
        </w:rPr>
        <w:t>3.3. Проведение сверки информации о государственных и муниципальных учреждениях, размещаемой на официальном сайте в сети «Интернет», и анализ её результатов.</w:t>
      </w:r>
      <w:bookmarkEnd w:id="11"/>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В отчетном году Управлением осуществлялась сверка информации о государственных и муниципальных учреждениях, размещаемой на официальном сайте в сети «Интернет» </w:t>
      </w:r>
      <w:hyperlink r:id="rId11" w:history="1">
        <w:r w:rsidRPr="00FF514B">
          <w:rPr>
            <w:rFonts w:ascii="Times New Roman" w:hAnsi="Times New Roman" w:cs="Times New Roman"/>
            <w:sz w:val="28"/>
            <w:szCs w:val="28"/>
          </w:rPr>
          <w:t>www.bus.gov.ru</w:t>
        </w:r>
      </w:hyperlink>
      <w:r w:rsidRPr="00FF514B">
        <w:rPr>
          <w:rFonts w:ascii="Times New Roman" w:hAnsi="Times New Roman" w:cs="Times New Roman"/>
          <w:sz w:val="28"/>
          <w:szCs w:val="28"/>
        </w:rPr>
        <w:t xml:space="preserve"> (далее – Официальный</w:t>
      </w:r>
      <w:r w:rsidR="00A334D2">
        <w:rPr>
          <w:rFonts w:ascii="Times New Roman" w:hAnsi="Times New Roman" w:cs="Times New Roman"/>
          <w:sz w:val="28"/>
          <w:szCs w:val="28"/>
        </w:rPr>
        <w:t xml:space="preserve"> сайт), и анализ её результатов</w:t>
      </w:r>
      <w:r w:rsidRPr="00FF514B">
        <w:rPr>
          <w:rFonts w:ascii="Times New Roman" w:hAnsi="Times New Roman" w:cs="Times New Roman"/>
          <w:sz w:val="28"/>
          <w:szCs w:val="28"/>
        </w:rPr>
        <w:t xml:space="preserve"> в соответствии с при</w:t>
      </w:r>
      <w:r>
        <w:rPr>
          <w:rFonts w:ascii="Times New Roman" w:hAnsi="Times New Roman" w:cs="Times New Roman"/>
          <w:sz w:val="28"/>
          <w:szCs w:val="28"/>
        </w:rPr>
        <w:t>казом Федерального казначейства</w:t>
      </w:r>
      <w:r>
        <w:rPr>
          <w:rFonts w:ascii="Times New Roman" w:hAnsi="Times New Roman" w:cs="Times New Roman"/>
          <w:sz w:val="28"/>
          <w:szCs w:val="28"/>
        </w:rPr>
        <w:br/>
        <w:t xml:space="preserve">от 23 марта </w:t>
      </w:r>
      <w:r w:rsidRPr="00FF514B">
        <w:rPr>
          <w:rFonts w:ascii="Times New Roman" w:hAnsi="Times New Roman" w:cs="Times New Roman"/>
          <w:sz w:val="28"/>
          <w:szCs w:val="28"/>
        </w:rPr>
        <w:t>2023</w:t>
      </w:r>
      <w:r>
        <w:rPr>
          <w:rFonts w:ascii="Times New Roman" w:hAnsi="Times New Roman" w:cs="Times New Roman"/>
          <w:sz w:val="28"/>
          <w:szCs w:val="28"/>
        </w:rPr>
        <w:t xml:space="preserve"> г. № </w:t>
      </w:r>
      <w:r w:rsidRPr="00FF514B">
        <w:rPr>
          <w:rFonts w:ascii="Times New Roman" w:hAnsi="Times New Roman" w:cs="Times New Roman"/>
          <w:sz w:val="28"/>
          <w:szCs w:val="28"/>
        </w:rPr>
        <w:t xml:space="preserve">98 «Об утверждении Требований к проведению сверки информации о государственных и муниципальных учреждениях, размещенной на официальном сайте в сети «Интернет» </w:t>
      </w:r>
      <w:hyperlink r:id="rId12" w:history="1">
        <w:r w:rsidRPr="00FF514B">
          <w:rPr>
            <w:rFonts w:ascii="Times New Roman" w:hAnsi="Times New Roman" w:cs="Times New Roman"/>
            <w:sz w:val="28"/>
            <w:szCs w:val="28"/>
          </w:rPr>
          <w:t>www.bus.gov.ru</w:t>
        </w:r>
      </w:hyperlink>
      <w:r w:rsidRPr="00FF514B">
        <w:rPr>
          <w:rFonts w:ascii="Times New Roman" w:hAnsi="Times New Roman" w:cs="Times New Roman"/>
          <w:sz w:val="28"/>
          <w:szCs w:val="28"/>
        </w:rPr>
        <w:t>, и анализа ее результатов»</w:t>
      </w:r>
      <w:r>
        <w:rPr>
          <w:rFonts w:ascii="Times New Roman" w:hAnsi="Times New Roman" w:cs="Times New Roman"/>
          <w:sz w:val="28"/>
          <w:szCs w:val="28"/>
        </w:rPr>
        <w:t>. П</w:t>
      </w:r>
      <w:r w:rsidRPr="00FF514B">
        <w:rPr>
          <w:rFonts w:ascii="Times New Roman" w:hAnsi="Times New Roman" w:cs="Times New Roman"/>
          <w:sz w:val="28"/>
          <w:szCs w:val="28"/>
        </w:rPr>
        <w:t>о результатам сверки в Управление Федерального казначейств</w:t>
      </w:r>
      <w:r>
        <w:rPr>
          <w:rFonts w:ascii="Times New Roman" w:hAnsi="Times New Roman" w:cs="Times New Roman"/>
          <w:sz w:val="28"/>
          <w:szCs w:val="28"/>
        </w:rPr>
        <w:t>а по Тульской области направлены</w:t>
      </w:r>
      <w:r w:rsidRPr="00FF514B">
        <w:rPr>
          <w:rFonts w:ascii="Times New Roman" w:hAnsi="Times New Roman" w:cs="Times New Roman"/>
          <w:sz w:val="28"/>
          <w:szCs w:val="28"/>
        </w:rPr>
        <w:t xml:space="preserve"> Отчет по размещенной информации на Официальном сайте и Аналитическая информация о проведенной сверке информации о государственных и муниципальных учреждениях, размещенной на Официальном сайте по состоянию на 1 июля 2023 года.</w:t>
      </w:r>
    </w:p>
    <w:p w:rsidR="00562DEA" w:rsidRPr="00FF514B" w:rsidRDefault="00562DEA" w:rsidP="00562DEA">
      <w:pPr>
        <w:spacing w:after="0" w:line="240" w:lineRule="auto"/>
        <w:ind w:firstLine="709"/>
        <w:contextualSpacing/>
        <w:jc w:val="both"/>
        <w:rPr>
          <w:rFonts w:ascii="Times New Roman" w:eastAsia="Times New Roman" w:hAnsi="Times New Roman" w:cs="Times New Roman"/>
          <w:sz w:val="28"/>
        </w:rPr>
      </w:pPr>
      <w:r w:rsidRPr="00FF514B">
        <w:rPr>
          <w:rFonts w:ascii="Times New Roman" w:hAnsi="Times New Roman" w:cs="Times New Roman"/>
          <w:sz w:val="28"/>
          <w:szCs w:val="28"/>
        </w:rPr>
        <w:lastRenderedPageBreak/>
        <w:t>Сотрудниками отдела бюджетного учета и отчетности по операциям бюджетов оказывалась консультативная помощь при работе с Официальным сайтом 3</w:t>
      </w:r>
      <w:r>
        <w:rPr>
          <w:rFonts w:ascii="Times New Roman" w:hAnsi="Times New Roman" w:cs="Times New Roman"/>
          <w:sz w:val="28"/>
          <w:szCs w:val="28"/>
        </w:rPr>
        <w:t> </w:t>
      </w:r>
      <w:r w:rsidR="00A334D2">
        <w:rPr>
          <w:rFonts w:ascii="Times New Roman" w:hAnsi="Times New Roman" w:cs="Times New Roman"/>
          <w:sz w:val="28"/>
          <w:szCs w:val="28"/>
        </w:rPr>
        <w:t>652 учреждениям, осуществляющим</w:t>
      </w:r>
      <w:r w:rsidRPr="00FF514B">
        <w:rPr>
          <w:rFonts w:ascii="Times New Roman" w:hAnsi="Times New Roman" w:cs="Times New Roman"/>
          <w:sz w:val="28"/>
          <w:szCs w:val="28"/>
        </w:rPr>
        <w:t xml:space="preserve"> деятельность на территории Челябинской области.</w:t>
      </w:r>
    </w:p>
    <w:p w:rsidR="00562DEA" w:rsidRPr="00FF514B" w:rsidRDefault="00562DEA" w:rsidP="00562DEA">
      <w:pPr>
        <w:spacing w:after="0" w:line="240" w:lineRule="auto"/>
        <w:ind w:firstLine="709"/>
        <w:contextualSpacing/>
        <w:jc w:val="both"/>
        <w:rPr>
          <w:rFonts w:ascii="Times New Roman" w:eastAsia="Times New Roman" w:hAnsi="Times New Roman" w:cs="Times New Roman"/>
          <w:sz w:val="28"/>
        </w:rPr>
      </w:pPr>
      <w:r w:rsidRPr="00FF514B">
        <w:rPr>
          <w:rFonts w:ascii="Times New Roman" w:eastAsia="Times New Roman" w:hAnsi="Times New Roman" w:cs="Times New Roman"/>
          <w:sz w:val="28"/>
        </w:rPr>
        <w:t>Для обеспечения размещения информации Управлением 29 августа 2023</w:t>
      </w:r>
      <w:r>
        <w:rPr>
          <w:rFonts w:ascii="Times New Roman" w:eastAsia="Times New Roman" w:hAnsi="Times New Roman" w:cs="Times New Roman"/>
          <w:sz w:val="28"/>
        </w:rPr>
        <w:t xml:space="preserve"> г.</w:t>
      </w:r>
      <w:r w:rsidRPr="00FF514B">
        <w:rPr>
          <w:rFonts w:ascii="Times New Roman" w:eastAsia="Times New Roman" w:hAnsi="Times New Roman" w:cs="Times New Roman"/>
          <w:sz w:val="28"/>
        </w:rPr>
        <w:t xml:space="preserve"> проведен обучающий семинар по вопросу своевременного и качественного размещения информации государственными и муниципальными учреждениями на Официальном сайте, направлены письма в адрес учреждений федерального уровня, </w:t>
      </w:r>
      <w:r w:rsidRPr="00FF514B">
        <w:rPr>
          <w:rFonts w:ascii="Times New Roman" w:hAnsi="Times New Roman"/>
          <w:sz w:val="28"/>
          <w:szCs w:val="28"/>
        </w:rPr>
        <w:t>Министерства финансов Челябинской области и финансовых органов муниципальных образований</w:t>
      </w:r>
      <w:r w:rsidRPr="00FF514B">
        <w:rPr>
          <w:rFonts w:ascii="Times New Roman" w:eastAsia="Times New Roman" w:hAnsi="Times New Roman" w:cs="Times New Roman"/>
          <w:sz w:val="28"/>
        </w:rPr>
        <w:t xml:space="preserve"> Челябинской области.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2" w:name="_Toc161670175"/>
      <w:r w:rsidRPr="00FF514B">
        <w:rPr>
          <w:rFonts w:ascii="Times New Roman" w:hAnsi="Times New Roman" w:cs="Times New Roman"/>
          <w:b/>
          <w:color w:val="auto"/>
          <w:sz w:val="28"/>
          <w:szCs w:val="28"/>
        </w:rPr>
        <w:t>3.4. Исполнение полномочий отдельных федеральных органов исполнительной власти, их территориальных органов и подведомственных им казенных учреждений</w:t>
      </w:r>
      <w:bookmarkEnd w:id="12"/>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Централизуемые полномочия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и представление бюджетной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Управлением в 2023 году осуществлялись в отношении следующих тринадцати субъектов централизованного учета: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Межрегионального территориального управления Федерального агентства по управлению государственным имуществом в Челябинской и Курганской областях (код главы министерства/ведомства 167);</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Государственной инспекции труда в Челябинской области (код главы министерства/ведомства 150);</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Территориального органа Федеральной службы государственной статистики по Челябинской области (код главы министерства/ведомства 157);</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Управления Федеральной службы по ветеринарному и фитосанитарному надзору по Челябинской области (код главы министерства/ведомства 081);</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Территориального органа Федеральной службы по надзору в сфере здравоохранения по Челябинской области (код главы министерства/ведомства 060);</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Управления Федеральной службы по надзору в сфере связи, информационных технологий и массовых коммуникаций по Челябинской области (код главы министерства/ведомства 096);</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Управления Федеральной службы по надзору в сфере защиты прав потребителей и благополучия человека по Челябинской области (код главы министерства/ведомства 141);</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Управления Федеральной антимонопольной службы по Челябинской области (код главы министерства/ведомства 161);</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Управления Федеральной службы государственной регистрации, кадастра и картографии по Челябинской области) (код главы министерства/ведомства 321);</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w:t>
      </w:r>
      <w:r w:rsidRPr="00FF514B">
        <w:rPr>
          <w:rFonts w:ascii="Times New Roman" w:hAnsi="Times New Roman" w:cs="Times New Roman"/>
          <w:sz w:val="28"/>
          <w:szCs w:val="28"/>
        </w:rPr>
        <w:t>Межрегионального Управления № 15 Федерального медико-биологического агентства (код главы министерства/ведомства 388);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Межрегионального Управления № 71 Федерального медико-биологического агентства (код главы министерства/ведомства 388);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Межрегионального Управления № 72 Федерального медико-биологического агентства (код главы министерства/ведомства 388);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Межрегионального Управления № 92 Федерального медико-биологического агентства (код главы министерства/ведомства 388).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3" w:name="_Toc161670176"/>
      <w:r w:rsidRPr="00FF514B">
        <w:rPr>
          <w:rFonts w:ascii="Times New Roman" w:hAnsi="Times New Roman" w:cs="Times New Roman"/>
          <w:b/>
          <w:color w:val="auto"/>
          <w:sz w:val="28"/>
          <w:szCs w:val="28"/>
        </w:rPr>
        <w:t>3.5. Исполнение 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w:t>
      </w:r>
      <w:bookmarkEnd w:id="13"/>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На основании правовых актов федеральных органов исполнительной власти, которым</w:t>
      </w:r>
      <w:r>
        <w:rPr>
          <w:rFonts w:ascii="Times New Roman" w:hAnsi="Times New Roman" w:cs="Times New Roman"/>
          <w:sz w:val="28"/>
          <w:szCs w:val="28"/>
        </w:rPr>
        <w:t>и</w:t>
      </w:r>
      <w:r w:rsidRPr="00FF514B">
        <w:rPr>
          <w:rFonts w:ascii="Times New Roman" w:hAnsi="Times New Roman" w:cs="Times New Roman"/>
          <w:sz w:val="28"/>
          <w:szCs w:val="28"/>
        </w:rPr>
        <w:t xml:space="preserve"> утверж</w:t>
      </w:r>
      <w:r>
        <w:rPr>
          <w:rFonts w:ascii="Times New Roman" w:hAnsi="Times New Roman" w:cs="Times New Roman"/>
          <w:sz w:val="28"/>
          <w:szCs w:val="28"/>
        </w:rPr>
        <w:t>дены в установленном порядке</w:t>
      </w:r>
      <w:r w:rsidRPr="00FF514B">
        <w:rPr>
          <w:rFonts w:ascii="Times New Roman" w:hAnsi="Times New Roman" w:cs="Times New Roman"/>
          <w:sz w:val="28"/>
          <w:szCs w:val="28"/>
        </w:rPr>
        <w:t xml:space="preserve"> главным распорядителям средств федерального бюджета лимиты бюджетных обязательств на предоставление целевых средств, о передаче полномочий по перечислению целевых средств органам Федерального казначейства, Управлению переданы полномочия и открыто 32 лицевых счета для учета операций по переданным полномочиям получателя бюджетных средств: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Финансов Российской Федерации (глава 092);</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Сельского Хозяйства Российской Федерации (глава 082);</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Труда и Социальной Защиты Российской Федерации (глава 149);</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Здравоохранения Российской Федерации (глава 056);</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Обороны Российской Федерации (глава 187);</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Федеральное Агентство Водных Ресурсов (глава 052);</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Федеральное Агентство Лесного Хозяйства (глава 053);</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Федеральное Медико-Биологическое Агентство (глава 388);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Культуры Российской Федерации (глава 054);</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Экономического Развития Российской Федерации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(глава 139);</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Энергетики Российской Федерации (глава 022);</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Федеральная Служба по Труду и Занятости (глава 150);</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Российской Федерации по Делам Гражданской Обороны, Чрезвычайным Ситуациям и Ликвидации Последствий Стихийных Бедствий (глава 177);</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Строительства и Жилищно-Коммунального Хозяйства Российской Федерации (глава 069);</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Федеральная Служба Государственной Статистики (глава 157);</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Связи и Массовых Коммуникаций Российской Федерации (глава 071);</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w:t>
      </w:r>
      <w:r w:rsidRPr="00FF514B">
        <w:rPr>
          <w:rFonts w:ascii="Times New Roman" w:hAnsi="Times New Roman" w:cs="Times New Roman"/>
          <w:sz w:val="28"/>
          <w:szCs w:val="28"/>
        </w:rPr>
        <w:t>Министерство Промышленности и Торговли Российской Федерации (глава 020);</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Федеральное Дорожное Агентство (глава 108);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Судебный Департамент при Верховном Суде Российской Федерации (глава 438);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Внутренних Дел Российской Федерации (глава 188);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Федеральное Агентство по Делам Молодежи (глава 091);</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Федеральная Служба по Надзору в Сфере Образования и Науки (глава 077);</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Федеральное Агентство по Делам Национальностей (глава 380);</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Природных Ресурсов и Экологии Российской Федерации (глава 051);</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Просвещения Российской Федерации (глава 073);</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Науки и Высшего Образования Российской Федерации (глава 075);</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Федеральная Служба Государственной Регистрации, Кадастра и Картографии (глава 321);</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Юстиции Российской Федерации (глава 318);</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Министерство Спорта Российской Федерации (глава 777).</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2023 году на указанных лицевых счетах отражены принятые на учет 120 Соглашений о предоставлении субсидий, бюджетных инвестиций, межбюджетных трансфертов на общую сумму 34,3 млрд. руб</w:t>
      </w:r>
      <w:r>
        <w:rPr>
          <w:rFonts w:ascii="Times New Roman" w:hAnsi="Times New Roman" w:cs="Times New Roman"/>
          <w:sz w:val="28"/>
          <w:szCs w:val="28"/>
        </w:rPr>
        <w:t>лей</w:t>
      </w:r>
      <w:r w:rsidRPr="00FF514B">
        <w:rPr>
          <w:rFonts w:ascii="Times New Roman" w:hAnsi="Times New Roman" w:cs="Times New Roman"/>
          <w:sz w:val="28"/>
          <w:szCs w:val="28"/>
        </w:rPr>
        <w:t>, лимиты бюджетных обязательств на сумму 34,3 млрд. руб</w:t>
      </w:r>
      <w:r>
        <w:rPr>
          <w:rFonts w:ascii="Times New Roman" w:hAnsi="Times New Roman" w:cs="Times New Roman"/>
          <w:sz w:val="28"/>
          <w:szCs w:val="28"/>
        </w:rPr>
        <w:t>лей</w:t>
      </w:r>
      <w:r w:rsidRPr="00FF514B">
        <w:rPr>
          <w:rFonts w:ascii="Times New Roman" w:hAnsi="Times New Roman" w:cs="Times New Roman"/>
          <w:sz w:val="28"/>
          <w:szCs w:val="28"/>
        </w:rPr>
        <w:t>, исполнены Распоряжения о совершении казначейского платежа из федерального бюджета в бюджет субъекта Российской Федерации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целевые средства на сумму 34,0 млрд. руб</w:t>
      </w:r>
      <w:r>
        <w:rPr>
          <w:rFonts w:ascii="Times New Roman" w:hAnsi="Times New Roman" w:cs="Times New Roman"/>
          <w:sz w:val="28"/>
          <w:szCs w:val="28"/>
        </w:rPr>
        <w:t>лей</w:t>
      </w:r>
      <w:r w:rsidRPr="00FF514B">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eastAsia="Times New Roman" w:hAnsi="Times New Roman" w:cs="Times New Roman"/>
          <w:bCs/>
          <w:sz w:val="28"/>
          <w:szCs w:val="28"/>
          <w:lang w:eastAsia="ru-RU"/>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4" w:name="_Toc161670177"/>
      <w:r w:rsidRPr="00FF514B">
        <w:rPr>
          <w:rFonts w:ascii="Times New Roman" w:hAnsi="Times New Roman" w:cs="Times New Roman"/>
          <w:b/>
          <w:color w:val="auto"/>
          <w:sz w:val="28"/>
          <w:szCs w:val="28"/>
        </w:rPr>
        <w:t>4. Исполнение функций контрольной системы Федерального казначейства</w:t>
      </w:r>
      <w:bookmarkEnd w:id="14"/>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5" w:name="_Toc161670178"/>
      <w:bookmarkStart w:id="16" w:name="_Toc510437240"/>
      <w:r w:rsidRPr="00FF514B">
        <w:rPr>
          <w:rFonts w:ascii="Times New Roman" w:hAnsi="Times New Roman" w:cs="Times New Roman"/>
          <w:b/>
          <w:color w:val="auto"/>
          <w:sz w:val="28"/>
          <w:szCs w:val="28"/>
        </w:rPr>
        <w:t>4.1. Исполнение полномочий органа внутреннего государственного финансового контроля по осуществлению контроля в финансово-бюджетной сфере</w:t>
      </w:r>
      <w:bookmarkEnd w:id="15"/>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Управлением в 2023 году было проведено 57 выездных проверок </w:t>
      </w:r>
      <w:r w:rsidRPr="00FF514B">
        <w:rPr>
          <w:rFonts w:ascii="Times New Roman" w:hAnsi="Times New Roman" w:cs="Times New Roman"/>
          <w:sz w:val="28"/>
          <w:szCs w:val="28"/>
        </w:rPr>
        <w:br/>
        <w:t>(далее – контрольные мероприятия), 1 обследование, из которых:</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 xml:space="preserve">47 проверок проведено в соответствии с Планом контрольных мероприятий Управления Федерального казначейства по Челябинской области </w:t>
      </w:r>
      <w:r w:rsidRPr="00FF514B">
        <w:rPr>
          <w:rFonts w:ascii="Times New Roman" w:hAnsi="Times New Roman" w:cs="Times New Roman"/>
          <w:sz w:val="28"/>
          <w:szCs w:val="28"/>
        </w:rPr>
        <w:br/>
        <w:t>на 2023 год,</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 xml:space="preserve">11 внеплановых контрольных мероприятий проведено по </w:t>
      </w:r>
      <w:r>
        <w:rPr>
          <w:rFonts w:ascii="Times New Roman" w:hAnsi="Times New Roman" w:cs="Times New Roman"/>
          <w:sz w:val="28"/>
          <w:szCs w:val="28"/>
        </w:rPr>
        <w:t>обращениям (поручениям</w:t>
      </w:r>
      <w:r w:rsidRPr="00CB0DD3">
        <w:rPr>
          <w:rFonts w:ascii="Times New Roman" w:hAnsi="Times New Roman" w:cs="Times New Roman"/>
          <w:sz w:val="28"/>
          <w:szCs w:val="28"/>
        </w:rPr>
        <w:t>) иных органов и организаций</w:t>
      </w:r>
      <w:r>
        <w:rPr>
          <w:rFonts w:ascii="Times New Roman" w:hAnsi="Times New Roman" w:cs="Times New Roman"/>
          <w:sz w:val="28"/>
          <w:szCs w:val="28"/>
        </w:rPr>
        <w:t>, в том числе 10 проверок,</w:t>
      </w:r>
      <w:r>
        <w:rPr>
          <w:rFonts w:ascii="Times New Roman" w:hAnsi="Times New Roman" w:cs="Times New Roman"/>
          <w:sz w:val="28"/>
          <w:szCs w:val="28"/>
        </w:rPr>
        <w:br/>
      </w:r>
      <w:r w:rsidRPr="00FF514B">
        <w:rPr>
          <w:rFonts w:ascii="Times New Roman" w:hAnsi="Times New Roman" w:cs="Times New Roman"/>
          <w:sz w:val="28"/>
          <w:szCs w:val="28"/>
        </w:rPr>
        <w:t>1 обследование.</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Контрольными мероприятиями охвачено 55,0 млрд. рублей бюджетных и иных средств. В ходе проведения 44 контрольных мероприятий выявлено </w:t>
      </w:r>
      <w:r w:rsidRPr="00FF514B">
        <w:rPr>
          <w:rFonts w:ascii="Times New Roman" w:hAnsi="Times New Roman" w:cs="Times New Roman"/>
          <w:sz w:val="28"/>
          <w:szCs w:val="28"/>
        </w:rPr>
        <w:br/>
        <w:t>нарушений НПА на сумму 9,2 млрд.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lastRenderedPageBreak/>
        <w:t>Решения по реализации материалов контрольных мероприятий были приняты по результатам их рассмотрения на 22 заседаниях Контрольной комиссии 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рамках реализации результатов контрольных мероприятий в 2023 году Управлением направлено 40 представлений.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По фактам выявленных нарушений составлено 12 протоколов </w:t>
      </w:r>
      <w:r w:rsidRPr="00FF514B">
        <w:rPr>
          <w:rFonts w:ascii="Times New Roman" w:hAnsi="Times New Roman" w:cs="Times New Roman"/>
          <w:sz w:val="28"/>
          <w:szCs w:val="28"/>
        </w:rPr>
        <w:br/>
        <w:t xml:space="preserve">об административных правонарушениях. В 2023 году вступили в законную силу </w:t>
      </w:r>
      <w:r w:rsidRPr="00FF514B">
        <w:rPr>
          <w:rFonts w:ascii="Times New Roman" w:hAnsi="Times New Roman" w:cs="Times New Roman"/>
          <w:sz w:val="28"/>
          <w:szCs w:val="28"/>
        </w:rPr>
        <w:br/>
        <w:t xml:space="preserve">2 постановления, сумма наложенных штрафов по которым составила </w:t>
      </w:r>
      <w:r w:rsidRPr="00FF514B">
        <w:rPr>
          <w:rFonts w:ascii="Times New Roman" w:hAnsi="Times New Roman" w:cs="Times New Roman"/>
          <w:sz w:val="28"/>
          <w:szCs w:val="28"/>
        </w:rPr>
        <w:br/>
        <w:t>0,04 млн.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Сумма взысканных штрафов в 2023 году составила 0,048 млн. рублей (включая постановления прошлых лет).</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Объектами контроля устранено нарушений на сумму 110,9 млн. рублей, </w:t>
      </w:r>
      <w:r w:rsidRPr="00FF514B">
        <w:rPr>
          <w:rFonts w:ascii="Times New Roman" w:hAnsi="Times New Roman" w:cs="Times New Roman"/>
          <w:sz w:val="28"/>
          <w:szCs w:val="28"/>
        </w:rPr>
        <w:br/>
        <w:t>в том числе общая сумма средств, поступивших непосредственно в доход федерального бюджета, составила 102,0 млн. рублей.</w:t>
      </w:r>
    </w:p>
    <w:p w:rsidR="00562DEA" w:rsidRPr="00FF514B" w:rsidRDefault="00562DEA" w:rsidP="00562DEA">
      <w:pPr>
        <w:spacing w:after="0" w:line="240" w:lineRule="auto"/>
        <w:ind w:firstLine="709"/>
        <w:contextualSpacing/>
        <w:jc w:val="both"/>
        <w:rPr>
          <w:rFonts w:ascii="Times New Roman" w:eastAsia="Times New Roman" w:hAnsi="Times New Roman" w:cs="Times New Roman"/>
          <w:sz w:val="28"/>
          <w:szCs w:val="28"/>
          <w:lang w:eastAsia="x-none"/>
        </w:rPr>
      </w:pPr>
      <w:r w:rsidRPr="00FF514B">
        <w:rPr>
          <w:rFonts w:ascii="Times New Roman" w:eastAsia="Times New Roman" w:hAnsi="Times New Roman" w:cs="Times New Roman"/>
          <w:sz w:val="28"/>
          <w:szCs w:val="28"/>
          <w:lang w:eastAsia="x-none"/>
        </w:rPr>
        <w:t>Динамика количества контрольных мероприятий, проведенных Управлением</w:t>
      </w:r>
      <w:r w:rsidRPr="00FF514B">
        <w:rPr>
          <w:rFonts w:ascii="Times New Roman" w:hAnsi="Times New Roman" w:cs="Times New Roman"/>
          <w:sz w:val="28"/>
          <w:szCs w:val="28"/>
        </w:rPr>
        <w:t xml:space="preserve"> </w:t>
      </w:r>
      <w:r w:rsidRPr="00FF514B">
        <w:rPr>
          <w:rFonts w:ascii="Times New Roman" w:eastAsia="Times New Roman" w:hAnsi="Times New Roman" w:cs="Times New Roman"/>
          <w:sz w:val="28"/>
          <w:szCs w:val="28"/>
          <w:lang w:eastAsia="x-none"/>
        </w:rPr>
        <w:t>в 2016, 2017, 2018, 2019, 2020, 2021 и 2022 годах, и количества контрольных мероприятий, в ходе которых выявлены нарушения, представлена на диаграмме 3.</w:t>
      </w:r>
    </w:p>
    <w:p w:rsidR="00562DEA" w:rsidRPr="00FF514B" w:rsidRDefault="00562DEA" w:rsidP="00562DEA">
      <w:pPr>
        <w:spacing w:after="0" w:line="240" w:lineRule="auto"/>
        <w:contextualSpacing/>
        <w:jc w:val="both"/>
        <w:rPr>
          <w:rFonts w:ascii="Times New Roman" w:eastAsia="Times New Roman" w:hAnsi="Times New Roman" w:cs="Times New Roman"/>
          <w:sz w:val="28"/>
          <w:szCs w:val="28"/>
          <w:lang w:eastAsia="x-none"/>
        </w:rPr>
      </w:pPr>
    </w:p>
    <w:p w:rsidR="00562DEA" w:rsidRDefault="00562DEA" w:rsidP="00562DEA">
      <w:pPr>
        <w:spacing w:after="0" w:line="240" w:lineRule="auto"/>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F981551" wp14:editId="1876B293">
            <wp:extent cx="6352540" cy="5416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2540" cy="5416550"/>
                    </a:xfrm>
                    <a:prstGeom prst="rect">
                      <a:avLst/>
                    </a:prstGeom>
                    <a:noFill/>
                  </pic:spPr>
                </pic:pic>
              </a:graphicData>
            </a:graphic>
          </wp:inline>
        </w:drawing>
      </w:r>
    </w:p>
    <w:p w:rsidR="00562DEA" w:rsidRPr="00FF514B" w:rsidRDefault="00562DEA" w:rsidP="00562DEA">
      <w:pPr>
        <w:spacing w:after="0" w:line="240" w:lineRule="auto"/>
        <w:contextualSpacing/>
        <w:jc w:val="center"/>
        <w:rPr>
          <w:rFonts w:ascii="Times New Roman" w:eastAsia="Times New Roman" w:hAnsi="Times New Roman" w:cs="Times New Roman"/>
          <w:sz w:val="28"/>
          <w:szCs w:val="28"/>
          <w:lang w:eastAsia="x-none"/>
        </w:rPr>
      </w:pPr>
      <w:r w:rsidRPr="00FF514B">
        <w:rPr>
          <w:rFonts w:ascii="Times New Roman" w:hAnsi="Times New Roman" w:cs="Times New Roman"/>
          <w:sz w:val="28"/>
          <w:szCs w:val="28"/>
        </w:rPr>
        <w:lastRenderedPageBreak/>
        <w:t xml:space="preserve">Диаграмма 3. </w:t>
      </w:r>
      <w:r w:rsidRPr="00FF514B">
        <w:rPr>
          <w:rFonts w:ascii="Times New Roman" w:eastAsia="Times New Roman" w:hAnsi="Times New Roman" w:cs="Times New Roman"/>
          <w:sz w:val="28"/>
          <w:szCs w:val="28"/>
          <w:lang w:eastAsia="x-none"/>
        </w:rPr>
        <w:t>Динамика количества контрольных мероприятий, проведенных Управлением</w:t>
      </w:r>
      <w:r w:rsidRPr="00FF514B">
        <w:rPr>
          <w:rFonts w:ascii="Times New Roman" w:hAnsi="Times New Roman" w:cs="Times New Roman"/>
          <w:sz w:val="28"/>
          <w:szCs w:val="28"/>
        </w:rPr>
        <w:t xml:space="preserve"> </w:t>
      </w:r>
      <w:r w:rsidRPr="00FF514B">
        <w:rPr>
          <w:rFonts w:ascii="Times New Roman" w:eastAsia="Times New Roman" w:hAnsi="Times New Roman" w:cs="Times New Roman"/>
          <w:sz w:val="28"/>
          <w:szCs w:val="28"/>
          <w:lang w:eastAsia="x-none"/>
        </w:rPr>
        <w:t>в 2016, 2017, 2018, 2019, 2020, 2021, 2022 и 2023 годах, и количества контрольных мероприятий, в ходе которых выявлены нарушения, шт.</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Увеличение числа контрольных мероприятий в 2023 году связано </w:t>
      </w:r>
      <w:r w:rsidRPr="00FF514B">
        <w:rPr>
          <w:rFonts w:ascii="Times New Roman" w:hAnsi="Times New Roman" w:cs="Times New Roman"/>
          <w:sz w:val="28"/>
          <w:szCs w:val="28"/>
        </w:rPr>
        <w:br/>
        <w:t>с действием в 2022 году постановления Правительства Р</w:t>
      </w:r>
      <w:r>
        <w:rPr>
          <w:rFonts w:ascii="Times New Roman" w:hAnsi="Times New Roman" w:cs="Times New Roman"/>
          <w:sz w:val="28"/>
          <w:szCs w:val="28"/>
        </w:rPr>
        <w:t xml:space="preserve">оссийской </w:t>
      </w:r>
      <w:r w:rsidRPr="00FF514B">
        <w:rPr>
          <w:rFonts w:ascii="Times New Roman" w:hAnsi="Times New Roman" w:cs="Times New Roman"/>
          <w:sz w:val="28"/>
          <w:szCs w:val="28"/>
        </w:rPr>
        <w:t>Ф</w:t>
      </w:r>
      <w:r>
        <w:rPr>
          <w:rFonts w:ascii="Times New Roman" w:hAnsi="Times New Roman" w:cs="Times New Roman"/>
          <w:sz w:val="28"/>
          <w:szCs w:val="28"/>
        </w:rPr>
        <w:t>едерации</w:t>
      </w:r>
      <w:r w:rsidRPr="00FF514B">
        <w:rPr>
          <w:rFonts w:ascii="Times New Roman" w:hAnsi="Times New Roman" w:cs="Times New Roman"/>
          <w:sz w:val="28"/>
          <w:szCs w:val="28"/>
        </w:rPr>
        <w:t xml:space="preserve"> от 14 апреля 2022 г.</w:t>
      </w:r>
      <w:r>
        <w:rPr>
          <w:rFonts w:ascii="Times New Roman" w:hAnsi="Times New Roman" w:cs="Times New Roman"/>
          <w:sz w:val="28"/>
          <w:szCs w:val="28"/>
        </w:rPr>
        <w:t xml:space="preserve"> </w:t>
      </w:r>
      <w:r w:rsidRPr="00FF514B">
        <w:rPr>
          <w:rFonts w:ascii="Times New Roman" w:hAnsi="Times New Roman" w:cs="Times New Roman"/>
          <w:sz w:val="28"/>
          <w:szCs w:val="28"/>
        </w:rPr>
        <w:t>№ 665 «Об особенностях осуществления в 2022 году государственного (муниципального) финансового контроля в отношении главных распорядителей (распорядителей) бюджетных средств, получателей бюджетных средств».</w:t>
      </w:r>
    </w:p>
    <w:bookmarkEnd w:id="16"/>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Увеличение общей суммы выявленных нарушений в 2023 году связано </w:t>
      </w:r>
      <w:r w:rsidRPr="00FF514B">
        <w:rPr>
          <w:rFonts w:ascii="Times New Roman" w:hAnsi="Times New Roman" w:cs="Times New Roman"/>
          <w:sz w:val="28"/>
          <w:szCs w:val="28"/>
        </w:rPr>
        <w:br/>
        <w:t>с выявленными нарушениями при проведении: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 xml:space="preserve">проверки использования средств государственной корпорации – Фонда содействия реформированию жилищно-коммунального хозяйства на реализацию федерального проекта «Обеспечение устойчивого сокращения непригодного для проживания жилищного фонда» и проведение капитального ремонта многоквартирных домов, а также использования средств государственной корпорации – Фонда содействия реформированию жилищно-коммунального хозяйства сформированных за счет средств Фонда национального благосостояния на предоставление займов юридическим лицам в целях реализации проектов </w:t>
      </w:r>
      <w:r w:rsidRPr="00FF514B">
        <w:rPr>
          <w:rFonts w:ascii="Times New Roman" w:hAnsi="Times New Roman" w:cs="Times New Roman"/>
          <w:sz w:val="28"/>
          <w:szCs w:val="28"/>
        </w:rPr>
        <w:br/>
        <w:t xml:space="preserve">по строительству реконструкции модернизации объектов инфраструктуры </w:t>
      </w:r>
      <w:r w:rsidRPr="00FF514B">
        <w:rPr>
          <w:rFonts w:ascii="Times New Roman" w:hAnsi="Times New Roman" w:cs="Times New Roman"/>
          <w:sz w:val="28"/>
          <w:szCs w:val="28"/>
        </w:rPr>
        <w:br/>
        <w:t>(0,823 млрд.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проверок осуществления расходов федерального бюджета на реализацию мероприятий государственной программы Российской Федерации «Развитие физической культуры и спорта» (0,370 млрд.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проверок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w:t>
      </w:r>
      <w:r>
        <w:rPr>
          <w:rFonts w:ascii="Times New Roman" w:hAnsi="Times New Roman" w:cs="Times New Roman"/>
          <w:sz w:val="28"/>
          <w:szCs w:val="28"/>
        </w:rPr>
        <w:t>ношении отдельных закупок (0,7</w:t>
      </w:r>
      <w:r w:rsidRPr="00FF514B">
        <w:rPr>
          <w:rFonts w:ascii="Times New Roman" w:hAnsi="Times New Roman" w:cs="Times New Roman"/>
          <w:sz w:val="28"/>
          <w:szCs w:val="28"/>
        </w:rPr>
        <w:t xml:space="preserve"> млрд.</w:t>
      </w:r>
      <w:r>
        <w:rPr>
          <w:rFonts w:ascii="Times New Roman" w:hAnsi="Times New Roman" w:cs="Times New Roman"/>
          <w:sz w:val="28"/>
          <w:szCs w:val="28"/>
        </w:rPr>
        <w:t xml:space="preserve"> </w:t>
      </w:r>
      <w:r w:rsidRPr="00FF514B">
        <w:rPr>
          <w:rFonts w:ascii="Times New Roman" w:hAnsi="Times New Roman" w:cs="Times New Roman"/>
          <w:sz w:val="28"/>
          <w:szCs w:val="28"/>
        </w:rPr>
        <w:t>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проверок осуществления расходов федерального бюджета на реализацию мероприятий федерального проекта «Развитие федеральной магистральной сети» (7,9 млрд.</w:t>
      </w:r>
      <w:r>
        <w:rPr>
          <w:rFonts w:ascii="Times New Roman" w:hAnsi="Times New Roman" w:cs="Times New Roman"/>
          <w:sz w:val="28"/>
          <w:szCs w:val="28"/>
        </w:rPr>
        <w:t xml:space="preserve"> </w:t>
      </w:r>
      <w:r w:rsidRPr="00FF514B">
        <w:rPr>
          <w:rFonts w:ascii="Times New Roman" w:hAnsi="Times New Roman" w:cs="Times New Roman"/>
          <w:sz w:val="28"/>
          <w:szCs w:val="28"/>
        </w:rPr>
        <w:t xml:space="preserve">рублей), проверок осуществления расходов федерального бюджета на реализацию мероприятий планов по </w:t>
      </w:r>
      <w:proofErr w:type="spellStart"/>
      <w:r w:rsidRPr="00FF514B">
        <w:rPr>
          <w:rFonts w:ascii="Times New Roman" w:hAnsi="Times New Roman" w:cs="Times New Roman"/>
          <w:sz w:val="28"/>
          <w:szCs w:val="28"/>
        </w:rPr>
        <w:t>импортозамещению</w:t>
      </w:r>
      <w:proofErr w:type="spellEnd"/>
      <w:r w:rsidRPr="00FF514B">
        <w:rPr>
          <w:rFonts w:ascii="Times New Roman" w:hAnsi="Times New Roman" w:cs="Times New Roman"/>
          <w:sz w:val="28"/>
          <w:szCs w:val="28"/>
        </w:rPr>
        <w:t xml:space="preserve"> в отдельных гражданских отраслях промышленности (</w:t>
      </w:r>
      <w:proofErr w:type="spellStart"/>
      <w:r w:rsidRPr="00FF514B">
        <w:rPr>
          <w:rFonts w:ascii="Times New Roman" w:hAnsi="Times New Roman" w:cs="Times New Roman"/>
          <w:sz w:val="28"/>
          <w:szCs w:val="28"/>
        </w:rPr>
        <w:t>станкоинструментальная</w:t>
      </w:r>
      <w:proofErr w:type="spellEnd"/>
      <w:r w:rsidRPr="00FF514B">
        <w:rPr>
          <w:rFonts w:ascii="Times New Roman" w:hAnsi="Times New Roman" w:cs="Times New Roman"/>
          <w:sz w:val="28"/>
          <w:szCs w:val="28"/>
        </w:rPr>
        <w:t xml:space="preserve"> промышленность л</w:t>
      </w:r>
      <w:r>
        <w:rPr>
          <w:rFonts w:ascii="Times New Roman" w:hAnsi="Times New Roman" w:cs="Times New Roman"/>
          <w:sz w:val="28"/>
          <w:szCs w:val="28"/>
        </w:rPr>
        <w:t>есопромышленный комплекс) (0,2</w:t>
      </w:r>
      <w:r w:rsidRPr="00FF514B">
        <w:rPr>
          <w:rFonts w:ascii="Times New Roman" w:hAnsi="Times New Roman" w:cs="Times New Roman"/>
          <w:sz w:val="28"/>
          <w:szCs w:val="28"/>
        </w:rPr>
        <w:t xml:space="preserve"> млрд.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7" w:name="_Toc161670179"/>
      <w:r w:rsidRPr="00FF514B">
        <w:rPr>
          <w:rFonts w:ascii="Times New Roman" w:hAnsi="Times New Roman" w:cs="Times New Roman"/>
          <w:b/>
          <w:color w:val="auto"/>
          <w:sz w:val="28"/>
          <w:szCs w:val="28"/>
        </w:rPr>
        <w:t>4.2. Исполнение бюджетных полномочий органа внутреннего государственного финансового контроля по анализу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bookmarkEnd w:id="17"/>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Управлением в 2023 году был проведен анализ исполнения бюджетных полномочий в отношении 23 органов государственного (муниципального) финансового контроля, являющихся органами исполнительной власти Челябинской области и местных администраций (далее – анализ, орган контроля).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результате анализа Управлением установлены недостатки в части: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w:t>
      </w:r>
      <w:r w:rsidRPr="00FF514B">
        <w:rPr>
          <w:rFonts w:ascii="Times New Roman" w:hAnsi="Times New Roman" w:cs="Times New Roman"/>
          <w:sz w:val="28"/>
          <w:szCs w:val="28"/>
        </w:rPr>
        <w:t>несоблюдения положений федеральных стандартов внутреннего государственного (муниципального) финансового контроля (далее – ВГ(М)ФК) «Планирование проверок, ревизий и обследований», «Проведение проверок, ревизий и обследований и оформление их результатов», Реализация результатов проверок, ревизий и обследований», «Правила составления отчетности о результатах контрольной деятельности», утвержденных постановлениями Правительства Российской Федерации;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 xml:space="preserve">несоблюдения форм документов, оформляемых органом ВГ(М)ФК, требованиям, установленным приказом </w:t>
      </w:r>
      <w:r>
        <w:rPr>
          <w:rFonts w:ascii="Times New Roman" w:hAnsi="Times New Roman" w:cs="Times New Roman"/>
          <w:sz w:val="28"/>
          <w:szCs w:val="28"/>
        </w:rPr>
        <w:t>Минфина</w:t>
      </w:r>
      <w:r w:rsidRPr="00FF514B">
        <w:rPr>
          <w:rFonts w:ascii="Times New Roman" w:hAnsi="Times New Roman" w:cs="Times New Roman"/>
          <w:sz w:val="28"/>
          <w:szCs w:val="28"/>
        </w:rPr>
        <w:t xml:space="preserve"> России</w:t>
      </w:r>
      <w:r>
        <w:rPr>
          <w:rFonts w:ascii="Times New Roman" w:hAnsi="Times New Roman" w:cs="Times New Roman"/>
          <w:sz w:val="28"/>
          <w:szCs w:val="28"/>
        </w:rPr>
        <w:br/>
      </w:r>
      <w:r w:rsidRPr="00FF514B">
        <w:rPr>
          <w:rFonts w:ascii="Times New Roman" w:hAnsi="Times New Roman" w:cs="Times New Roman"/>
          <w:sz w:val="28"/>
          <w:szCs w:val="28"/>
        </w:rPr>
        <w:t>от 30декабря 2020 г. № 340н;</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несоблюдения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утвержденных постановлением Пра</w:t>
      </w:r>
      <w:r>
        <w:rPr>
          <w:rFonts w:ascii="Times New Roman" w:hAnsi="Times New Roman" w:cs="Times New Roman"/>
          <w:sz w:val="28"/>
          <w:szCs w:val="28"/>
        </w:rPr>
        <w:t>вительства Российской Федерации</w:t>
      </w:r>
      <w:r>
        <w:rPr>
          <w:rFonts w:ascii="Times New Roman" w:hAnsi="Times New Roman" w:cs="Times New Roman"/>
          <w:sz w:val="28"/>
          <w:szCs w:val="28"/>
        </w:rPr>
        <w:br/>
      </w:r>
      <w:r w:rsidRPr="00FF514B">
        <w:rPr>
          <w:rFonts w:ascii="Times New Roman" w:hAnsi="Times New Roman" w:cs="Times New Roman"/>
          <w:sz w:val="28"/>
          <w:szCs w:val="28"/>
        </w:rPr>
        <w:t>от 27 января 2022 г. № 60;</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несоблюдения положений Федерального закона</w:t>
      </w:r>
      <w:r w:rsidRPr="00FF514B">
        <w:rPr>
          <w:rFonts w:ascii="Times New Roman" w:hAnsi="Times New Roman" w:cs="Times New Roman"/>
          <w:sz w:val="28"/>
          <w:szCs w:val="28"/>
        </w:rPr>
        <w:br/>
        <w:t>от 09 февраля 2009 г. № 8-ФЗ «Об обеспечении доступа к информации о деятельности государственных органов и органов местного самоуправления».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адрес каждого органа контроля подготовлены и направлены заключения по результатам анализа исполнения бюджетных полномочий.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конце 2023 года Управлением проведен мониторинг органов контроля на территории Челябинской области. Установлено, что доля муниципальных образований, в которых орган контроля не создан и полномочия</w:t>
      </w:r>
      <w:r>
        <w:rPr>
          <w:rFonts w:ascii="Times New Roman" w:hAnsi="Times New Roman" w:cs="Times New Roman"/>
          <w:sz w:val="28"/>
          <w:szCs w:val="28"/>
        </w:rPr>
        <w:t xml:space="preserve"> </w:t>
      </w:r>
      <w:r w:rsidRPr="00FF514B">
        <w:rPr>
          <w:rFonts w:ascii="Times New Roman" w:hAnsi="Times New Roman" w:cs="Times New Roman"/>
          <w:sz w:val="28"/>
          <w:szCs w:val="28"/>
        </w:rPr>
        <w:t>по осуществлению внутреннего муниципального финансового контроля на уровень муниципальных районов не переданы, составляет 1,6 % от общего количества муниципальных образований на территории Челябинской области.</w:t>
      </w:r>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8" w:name="_Toc161670180"/>
      <w:r w:rsidRPr="00FF514B">
        <w:rPr>
          <w:rFonts w:ascii="Times New Roman" w:hAnsi="Times New Roman" w:cs="Times New Roman"/>
          <w:b/>
          <w:color w:val="auto"/>
          <w:sz w:val="28"/>
          <w:szCs w:val="28"/>
        </w:rPr>
        <w:t>4.3. Исполнение бюджетных полномочий органа внутреннего государственного финансового контроля по анализу осуществления главными администраторами бюджетных средств внутреннего финансового аудита</w:t>
      </w:r>
      <w:bookmarkEnd w:id="18"/>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соответствии с требованиями пункта 4 статьи 157 Бюджетного кодекса</w:t>
      </w:r>
      <w:r>
        <w:rPr>
          <w:rFonts w:ascii="Times New Roman" w:hAnsi="Times New Roman" w:cs="Times New Roman"/>
          <w:sz w:val="28"/>
          <w:szCs w:val="28"/>
        </w:rPr>
        <w:t xml:space="preserve"> Российской Федерации</w:t>
      </w:r>
      <w:r w:rsidRPr="00FF514B">
        <w:rPr>
          <w:rFonts w:ascii="Times New Roman" w:hAnsi="Times New Roman" w:cs="Times New Roman"/>
          <w:sz w:val="28"/>
          <w:szCs w:val="28"/>
        </w:rPr>
        <w:t xml:space="preserve"> Управлением ежегодно проводится анализ осуществления главными администраторами средств бюджета[1] Челябинской области и местных бюджетов внутреннего финансового аудита.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рамках исполнения указ</w:t>
      </w:r>
      <w:r>
        <w:rPr>
          <w:rFonts w:ascii="Times New Roman" w:hAnsi="Times New Roman" w:cs="Times New Roman"/>
          <w:sz w:val="28"/>
          <w:szCs w:val="28"/>
        </w:rPr>
        <w:t>анных полномочий в феврале 2023 </w:t>
      </w:r>
      <w:r w:rsidRPr="00FF514B">
        <w:rPr>
          <w:rFonts w:ascii="Times New Roman" w:hAnsi="Times New Roman" w:cs="Times New Roman"/>
          <w:sz w:val="28"/>
          <w:szCs w:val="28"/>
        </w:rPr>
        <w:t xml:space="preserve">г. Управлением на территории Челябинской </w:t>
      </w:r>
      <w:r>
        <w:rPr>
          <w:rFonts w:ascii="Times New Roman" w:hAnsi="Times New Roman" w:cs="Times New Roman"/>
          <w:sz w:val="28"/>
          <w:szCs w:val="28"/>
        </w:rPr>
        <w:t>области проведено анкетирование</w:t>
      </w:r>
      <w:r>
        <w:rPr>
          <w:rFonts w:ascii="Times New Roman" w:hAnsi="Times New Roman" w:cs="Times New Roman"/>
          <w:sz w:val="28"/>
          <w:szCs w:val="28"/>
        </w:rPr>
        <w:br/>
      </w:r>
      <w:r w:rsidRPr="00FF514B">
        <w:rPr>
          <w:rFonts w:ascii="Times New Roman" w:hAnsi="Times New Roman" w:cs="Times New Roman"/>
          <w:sz w:val="28"/>
          <w:szCs w:val="28"/>
        </w:rPr>
        <w:t>724 главных администратора бюджетных средств.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Обобщенная информация по результатам анкетирования, содержащая сведения об организации и осуществлении внутреннего финансового аудита главными администраторами средств бюджета Челябинской области и местных бюджетов в 2023 году, направлена в Федеральное казначейство.</w:t>
      </w:r>
    </w:p>
    <w:p w:rsidR="00562DEA" w:rsidRDefault="00562DEA" w:rsidP="00562DEA">
      <w:pPr>
        <w:spacing w:after="0" w:line="240" w:lineRule="auto"/>
        <w:ind w:firstLine="709"/>
        <w:contextualSpacing/>
        <w:jc w:val="both"/>
        <w:rPr>
          <w:rFonts w:ascii="Times New Roman" w:hAnsi="Times New Roman" w:cs="Times New Roman"/>
          <w:b/>
          <w:sz w:val="28"/>
          <w:szCs w:val="28"/>
        </w:rPr>
      </w:pPr>
    </w:p>
    <w:p w:rsidR="00562DEA"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19" w:name="_Toc161670181"/>
      <w:r w:rsidRPr="00FF514B">
        <w:rPr>
          <w:rFonts w:ascii="Times New Roman" w:hAnsi="Times New Roman" w:cs="Times New Roman"/>
          <w:b/>
          <w:color w:val="auto"/>
          <w:sz w:val="28"/>
          <w:szCs w:val="28"/>
        </w:rPr>
        <w:t>4.4. Исполнение бюджетных полномочий по организации и осуществлению внутреннего финансового аудита</w:t>
      </w:r>
      <w:bookmarkEnd w:id="19"/>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рамках реализации статьи 160.2-1 Бюджетного кодекса</w:t>
      </w:r>
      <w:r>
        <w:rPr>
          <w:rFonts w:ascii="Times New Roman" w:hAnsi="Times New Roman" w:cs="Times New Roman"/>
          <w:sz w:val="28"/>
          <w:szCs w:val="28"/>
        </w:rPr>
        <w:t xml:space="preserve"> Российской Федерации</w:t>
      </w:r>
      <w:r w:rsidRPr="00FF514B">
        <w:rPr>
          <w:rFonts w:ascii="Times New Roman" w:hAnsi="Times New Roman" w:cs="Times New Roman"/>
          <w:sz w:val="28"/>
          <w:szCs w:val="28"/>
        </w:rPr>
        <w:t xml:space="preserve"> Управлением</w:t>
      </w:r>
      <w:r>
        <w:rPr>
          <w:rFonts w:ascii="Times New Roman" w:hAnsi="Times New Roman" w:cs="Times New Roman"/>
          <w:sz w:val="28"/>
          <w:szCs w:val="28"/>
        </w:rPr>
        <w:t xml:space="preserve"> </w:t>
      </w:r>
      <w:r w:rsidRPr="00FF514B">
        <w:rPr>
          <w:rFonts w:ascii="Times New Roman" w:hAnsi="Times New Roman" w:cs="Times New Roman"/>
          <w:sz w:val="28"/>
          <w:szCs w:val="28"/>
        </w:rPr>
        <w:t>в 2023 организовано и проведено 27 аудиторских мероприятий, из них:</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1 – по теме подтверждения достоверности годовой бюджетной отчетности, в том числе соответствия порядка ведения бюджетного учета единой методологии учета и отчетности (в отношении бюджетной отчетности администратора доходов бюджета – 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13 – по теме подтверждения достоверности годовой бюджетной отчетности, в том числе соответствия порядка ведения бюджетного учета единой методологии учета и отчетности (в отношении 13 субъектов централизованного учета),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13 – по теме подтверждения соответствия порядка ведения бюджетного учета единой методологии учета и отчетности в течение текущего финансового года для подтверждения в очередном финансовом году достоверности годовой бюджетной отчетности за текущий финансовый год</w:t>
      </w:r>
      <w:r w:rsidRPr="00AB7B32">
        <w:rPr>
          <w:rFonts w:ascii="Times New Roman" w:hAnsi="Times New Roman" w:cs="Times New Roman"/>
          <w:sz w:val="28"/>
          <w:szCs w:val="28"/>
        </w:rPr>
        <w:t xml:space="preserve"> </w:t>
      </w:r>
      <w:r w:rsidRPr="00FF514B">
        <w:rPr>
          <w:rFonts w:ascii="Times New Roman" w:hAnsi="Times New Roman" w:cs="Times New Roman"/>
          <w:sz w:val="28"/>
          <w:szCs w:val="28"/>
        </w:rPr>
        <w:t>(в отношении 13 субъектов централизованного учета).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ходе аудиторских мероприятий было установлено нарушений по</w:t>
      </w:r>
      <w:r>
        <w:rPr>
          <w:rFonts w:ascii="Times New Roman" w:hAnsi="Times New Roman" w:cs="Times New Roman"/>
          <w:sz w:val="28"/>
          <w:szCs w:val="28"/>
        </w:rPr>
        <w:br/>
      </w:r>
      <w:r w:rsidRPr="00FF514B">
        <w:rPr>
          <w:rFonts w:ascii="Times New Roman" w:hAnsi="Times New Roman" w:cs="Times New Roman"/>
          <w:sz w:val="28"/>
          <w:szCs w:val="28"/>
        </w:rPr>
        <w:t>38 документам.</w:t>
      </w:r>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pStyle w:val="1"/>
        <w:spacing w:before="0" w:line="240" w:lineRule="auto"/>
        <w:contextualSpacing/>
        <w:jc w:val="both"/>
        <w:rPr>
          <w:rFonts w:ascii="Times New Roman" w:eastAsia="Times New Roman" w:hAnsi="Times New Roman" w:cs="Times New Roman"/>
          <w:b/>
          <w:color w:val="auto"/>
          <w:sz w:val="28"/>
          <w:szCs w:val="28"/>
          <w:lang w:eastAsia="ru-RU"/>
        </w:rPr>
      </w:pPr>
      <w:bookmarkStart w:id="20" w:name="_Toc161670182"/>
      <w:r w:rsidRPr="00FF514B">
        <w:rPr>
          <w:rFonts w:ascii="Times New Roman" w:eastAsia="Times New Roman" w:hAnsi="Times New Roman" w:cs="Times New Roman"/>
          <w:b/>
          <w:color w:val="auto"/>
          <w:sz w:val="28"/>
          <w:szCs w:val="28"/>
          <w:lang w:eastAsia="ru-RU"/>
        </w:rPr>
        <w:t>4.5. Осуществление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bookmarkEnd w:id="20"/>
    </w:p>
    <w:p w:rsidR="00562DEA" w:rsidRPr="00FF514B" w:rsidRDefault="00562DEA" w:rsidP="00562DEA">
      <w:pPr>
        <w:spacing w:after="0" w:line="240" w:lineRule="auto"/>
        <w:ind w:firstLine="709"/>
        <w:contextualSpacing/>
        <w:jc w:val="both"/>
        <w:rPr>
          <w:rFonts w:ascii="Times New Roman" w:eastAsia="Times New Roman" w:hAnsi="Times New Roman" w:cs="Times New Roman"/>
          <w:b/>
          <w:sz w:val="28"/>
          <w:szCs w:val="28"/>
          <w:lang w:eastAsia="ru-RU"/>
        </w:rPr>
      </w:pPr>
    </w:p>
    <w:p w:rsidR="00562DEA" w:rsidRPr="00FF514B" w:rsidRDefault="00562DEA" w:rsidP="00562DEA">
      <w:pPr>
        <w:spacing w:after="0" w:line="240" w:lineRule="auto"/>
        <w:ind w:firstLine="709"/>
        <w:contextualSpacing/>
        <w:jc w:val="both"/>
        <w:rPr>
          <w:rFonts w:ascii="Times New Roman" w:hAnsi="Times New Roman"/>
          <w:sz w:val="28"/>
          <w:szCs w:val="28"/>
          <w:lang w:eastAsia="ru-RU"/>
        </w:rPr>
      </w:pPr>
      <w:r w:rsidRPr="00FF514B">
        <w:rPr>
          <w:rFonts w:ascii="Times New Roman" w:hAnsi="Times New Roman"/>
          <w:sz w:val="28"/>
          <w:szCs w:val="28"/>
          <w:lang w:eastAsia="ru-RU"/>
        </w:rPr>
        <w:t>В 2023 году в личный кабинет органа контроля Единой информационной системы в сфере закупок (далее – ЕИС) поступило 264,3 тыс. документов, подлежащих проверке. По результ</w:t>
      </w:r>
      <w:r>
        <w:rPr>
          <w:rFonts w:ascii="Times New Roman" w:hAnsi="Times New Roman"/>
          <w:sz w:val="28"/>
          <w:szCs w:val="28"/>
          <w:lang w:eastAsia="ru-RU"/>
        </w:rPr>
        <w:t>атам контроля в отношении</w:t>
      </w:r>
      <w:r>
        <w:rPr>
          <w:rFonts w:ascii="Times New Roman" w:hAnsi="Times New Roman"/>
          <w:sz w:val="28"/>
          <w:szCs w:val="28"/>
          <w:lang w:eastAsia="ru-RU"/>
        </w:rPr>
        <w:br/>
      </w:r>
      <w:r w:rsidRPr="00FF514B">
        <w:rPr>
          <w:rFonts w:ascii="Times New Roman" w:hAnsi="Times New Roman"/>
          <w:sz w:val="28"/>
          <w:szCs w:val="28"/>
          <w:lang w:eastAsia="ru-RU"/>
        </w:rPr>
        <w:t xml:space="preserve">27,8 тыс. документов (10,5%) сформированы Протоколы об отрицательных результатах контроля по причине несоблюдения заказчиками требований </w:t>
      </w:r>
      <w:r>
        <w:rPr>
          <w:rFonts w:ascii="Times New Roman" w:hAnsi="Times New Roman"/>
          <w:sz w:val="28"/>
          <w:szCs w:val="28"/>
          <w:lang w:eastAsia="ru-RU"/>
        </w:rPr>
        <w:t>НПА</w:t>
      </w:r>
      <w:r w:rsidRPr="00FF514B">
        <w:rPr>
          <w:rFonts w:ascii="Times New Roman" w:hAnsi="Times New Roman"/>
          <w:sz w:val="28"/>
          <w:szCs w:val="28"/>
          <w:lang w:eastAsia="ru-RU"/>
        </w:rPr>
        <w:t xml:space="preserve"> к их формированию.</w:t>
      </w:r>
    </w:p>
    <w:p w:rsidR="00562DEA" w:rsidRDefault="00562DEA" w:rsidP="00562DEA">
      <w:pPr>
        <w:spacing w:after="0" w:line="240" w:lineRule="auto"/>
        <w:ind w:firstLine="709"/>
        <w:contextualSpacing/>
        <w:jc w:val="both"/>
        <w:rPr>
          <w:rFonts w:ascii="Times New Roman" w:hAnsi="Times New Roman"/>
          <w:sz w:val="28"/>
          <w:szCs w:val="28"/>
          <w:lang w:eastAsia="ru-RU"/>
        </w:rPr>
      </w:pPr>
    </w:p>
    <w:p w:rsidR="00562DEA" w:rsidRDefault="00562DEA" w:rsidP="00562DEA">
      <w:pPr>
        <w:spacing w:after="0" w:line="240" w:lineRule="auto"/>
        <w:ind w:firstLine="709"/>
        <w:contextualSpacing/>
        <w:jc w:val="both"/>
        <w:rPr>
          <w:rFonts w:ascii="Times New Roman" w:hAnsi="Times New Roman"/>
          <w:sz w:val="28"/>
          <w:szCs w:val="28"/>
          <w:lang w:eastAsia="ru-RU"/>
        </w:rPr>
      </w:pPr>
    </w:p>
    <w:p w:rsidR="00562DEA" w:rsidRPr="00FF514B" w:rsidRDefault="00562DEA" w:rsidP="00562DEA">
      <w:pPr>
        <w:spacing w:after="0" w:line="240" w:lineRule="auto"/>
        <w:ind w:firstLine="709"/>
        <w:contextualSpacing/>
        <w:jc w:val="both"/>
        <w:rPr>
          <w:rFonts w:ascii="Times New Roman" w:hAnsi="Times New Roman"/>
          <w:sz w:val="28"/>
          <w:szCs w:val="28"/>
          <w:lang w:eastAsia="ru-RU"/>
        </w:rPr>
      </w:pPr>
    </w:p>
    <w:p w:rsidR="00562DEA" w:rsidRPr="00FF514B" w:rsidRDefault="00562DEA" w:rsidP="00562DEA">
      <w:pPr>
        <w:pStyle w:val="1"/>
        <w:spacing w:before="0" w:line="240" w:lineRule="auto"/>
        <w:contextualSpacing/>
        <w:jc w:val="both"/>
        <w:rPr>
          <w:rFonts w:ascii="Times New Roman" w:eastAsia="Tahoma" w:hAnsi="Times New Roman" w:cs="Times New Roman"/>
          <w:b/>
          <w:color w:val="auto"/>
          <w:sz w:val="28"/>
          <w:szCs w:val="28"/>
          <w:lang w:eastAsia="ru-RU" w:bidi="ru-RU"/>
        </w:rPr>
      </w:pPr>
      <w:bookmarkStart w:id="21" w:name="_Toc161670183"/>
      <w:r w:rsidRPr="00FF514B">
        <w:rPr>
          <w:rFonts w:ascii="Times New Roman" w:eastAsia="Tahoma" w:hAnsi="Times New Roman" w:cs="Times New Roman"/>
          <w:b/>
          <w:color w:val="auto"/>
          <w:sz w:val="28"/>
          <w:szCs w:val="28"/>
          <w:lang w:eastAsia="ru-RU" w:bidi="ru-RU"/>
        </w:rPr>
        <w:lastRenderedPageBreak/>
        <w:t>4.6. Осуществление проверки и размещения в реестре договоров о проведении капитального ремонта, заключенных заказчиками в соответствии с положениями пункта 239 Порядка привлечения подрядных организаций для оказания</w:t>
      </w:r>
      <w:r>
        <w:rPr>
          <w:rFonts w:ascii="Times New Roman" w:eastAsia="Tahoma" w:hAnsi="Times New Roman" w:cs="Times New Roman"/>
          <w:b/>
          <w:color w:val="auto"/>
          <w:sz w:val="28"/>
          <w:szCs w:val="28"/>
          <w:lang w:eastAsia="ru-RU" w:bidi="ru-RU"/>
        </w:rPr>
        <w:t xml:space="preserve"> услуг и (или) выполнения работ</w:t>
      </w:r>
      <w:r>
        <w:rPr>
          <w:rFonts w:ascii="Times New Roman" w:eastAsia="Tahoma" w:hAnsi="Times New Roman" w:cs="Times New Roman"/>
          <w:b/>
          <w:color w:val="auto"/>
          <w:sz w:val="28"/>
          <w:szCs w:val="28"/>
          <w:lang w:eastAsia="ru-RU" w:bidi="ru-RU"/>
        </w:rPr>
        <w:br/>
      </w:r>
      <w:r w:rsidRPr="00FF514B">
        <w:rPr>
          <w:rFonts w:ascii="Times New Roman" w:eastAsia="Tahoma" w:hAnsi="Times New Roman" w:cs="Times New Roman"/>
          <w:b/>
          <w:color w:val="auto"/>
          <w:sz w:val="28"/>
          <w:szCs w:val="28"/>
          <w:lang w:eastAsia="ru-RU" w:bidi="ru-RU"/>
        </w:rPr>
        <w:t>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утвержденного постановлением Правительс</w:t>
      </w:r>
      <w:r>
        <w:rPr>
          <w:rFonts w:ascii="Times New Roman" w:eastAsia="Tahoma" w:hAnsi="Times New Roman" w:cs="Times New Roman"/>
          <w:b/>
          <w:color w:val="auto"/>
          <w:sz w:val="28"/>
          <w:szCs w:val="28"/>
          <w:lang w:eastAsia="ru-RU" w:bidi="ru-RU"/>
        </w:rPr>
        <w:t>тва Российской Федерации</w:t>
      </w:r>
      <w:r>
        <w:rPr>
          <w:rFonts w:ascii="Times New Roman" w:eastAsia="Tahoma" w:hAnsi="Times New Roman" w:cs="Times New Roman"/>
          <w:b/>
          <w:color w:val="auto"/>
          <w:sz w:val="28"/>
          <w:szCs w:val="28"/>
          <w:lang w:eastAsia="ru-RU" w:bidi="ru-RU"/>
        </w:rPr>
        <w:br/>
      </w:r>
      <w:r w:rsidRPr="00FF514B">
        <w:rPr>
          <w:rFonts w:ascii="Times New Roman" w:eastAsia="Tahoma" w:hAnsi="Times New Roman" w:cs="Times New Roman"/>
          <w:b/>
          <w:color w:val="auto"/>
          <w:sz w:val="28"/>
          <w:szCs w:val="28"/>
          <w:lang w:eastAsia="ru-RU" w:bidi="ru-RU"/>
        </w:rPr>
        <w:t>от 01 июля 2016 г. № 615</w:t>
      </w:r>
      <w:bookmarkEnd w:id="21"/>
    </w:p>
    <w:p w:rsidR="00562DEA" w:rsidRPr="00FF514B" w:rsidRDefault="00562DEA" w:rsidP="00562DEA">
      <w:pPr>
        <w:spacing w:after="0" w:line="240" w:lineRule="auto"/>
        <w:ind w:firstLine="709"/>
        <w:contextualSpacing/>
        <w:jc w:val="both"/>
        <w:rPr>
          <w:rFonts w:ascii="Times New Roman" w:eastAsia="Tahoma" w:hAnsi="Times New Roman" w:cs="Times New Roman"/>
          <w:sz w:val="28"/>
          <w:szCs w:val="28"/>
          <w:lang w:eastAsia="ru-RU" w:bidi="ru-RU"/>
        </w:rPr>
      </w:pPr>
    </w:p>
    <w:p w:rsidR="00562DEA" w:rsidRPr="00FF514B" w:rsidRDefault="00562DEA" w:rsidP="00562DEA">
      <w:pPr>
        <w:spacing w:after="0" w:line="240" w:lineRule="auto"/>
        <w:ind w:firstLine="709"/>
        <w:contextualSpacing/>
        <w:jc w:val="both"/>
        <w:rPr>
          <w:rFonts w:ascii="Times New Roman" w:eastAsia="Tahoma" w:hAnsi="Times New Roman" w:cs="Times New Roman"/>
          <w:sz w:val="28"/>
          <w:szCs w:val="28"/>
          <w:lang w:eastAsia="ru-RU" w:bidi="ru-RU"/>
        </w:rPr>
      </w:pPr>
      <w:r w:rsidRPr="00FF514B">
        <w:rPr>
          <w:rFonts w:ascii="Times New Roman" w:eastAsia="Tahoma" w:hAnsi="Times New Roman" w:cs="Times New Roman"/>
          <w:sz w:val="28"/>
          <w:szCs w:val="28"/>
          <w:lang w:eastAsia="ru-RU" w:bidi="ru-RU"/>
        </w:rPr>
        <w:t>В 2023 году в реестр договоров о проведении капитального ремонта ЕИС по результатам проверки включено 4 904 документа и информации (264 договора и 4 640 документов об изменении, исполнении договоров).</w:t>
      </w:r>
    </w:p>
    <w:p w:rsidR="00562DEA" w:rsidRDefault="00562DEA" w:rsidP="00562DEA">
      <w:pPr>
        <w:pStyle w:val="1"/>
        <w:spacing w:before="0" w:line="240" w:lineRule="auto"/>
        <w:contextualSpacing/>
        <w:jc w:val="both"/>
        <w:rPr>
          <w:rFonts w:ascii="Times New Roman" w:hAnsi="Times New Roman" w:cs="Times New Roman"/>
          <w:b/>
          <w:color w:val="auto"/>
          <w:sz w:val="28"/>
          <w:szCs w:val="28"/>
        </w:rPr>
      </w:pPr>
      <w:bookmarkStart w:id="22" w:name="_Toc161670184"/>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r w:rsidRPr="00FF514B">
        <w:rPr>
          <w:rFonts w:ascii="Times New Roman" w:hAnsi="Times New Roman" w:cs="Times New Roman"/>
          <w:b/>
          <w:color w:val="auto"/>
          <w:sz w:val="28"/>
          <w:szCs w:val="28"/>
        </w:rPr>
        <w:t>5. Информационные системы Федерального казначейства</w:t>
      </w:r>
      <w:bookmarkEnd w:id="22"/>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Информационные системы, оператором которых является Федеральное казначейство, призваны обеспечить прозрачность финансовой системы государства и эффективность межведомственного взаимодействия, позволяют взаимодействовать государству и обществу, а также создавать систему общественного контроля за результатами деятельности сектора государственного 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 xml:space="preserve">Управлением на постоянной основе осуществляются мероприятия, направленные на функционирование информационных систем Федерального казначейства: ЕИС; Официальный сайт для размещения информации о государственных (муниципальных) учреждениях в информационно-телекоммуникационной сети «Интернет»; Государственная автоматизированная информационная система «Управление» (далее – ГАС «Управление»); отдельные подсистемы (компоненты, модули) </w:t>
      </w:r>
      <w:r>
        <w:rPr>
          <w:rFonts w:ascii="Times New Roman" w:hAnsi="Times New Roman" w:cs="Times New Roman"/>
          <w:sz w:val="28"/>
          <w:szCs w:val="28"/>
        </w:rPr>
        <w:t>ГИИС «Электронный бюджет»</w:t>
      </w:r>
      <w:r w:rsidRPr="00FF514B">
        <w:rPr>
          <w:rFonts w:ascii="Times New Roman" w:hAnsi="Times New Roman" w:cs="Times New Roman"/>
          <w:sz w:val="28"/>
          <w:szCs w:val="28"/>
          <w:lang w:eastAsia="x-none"/>
        </w:rPr>
        <w:t>, в том числе в рамках исполнения приказа Федерального казначейства от 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подготовлено 8 мониторинговых отчетов размещения информации финансовыми органами субъекта Российской Федерации, муниципальных образований и органами управления государственными внебюджетными фондами на едином портале бюджетной системы Российской Федерации.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Управление о</w:t>
      </w:r>
      <w:r w:rsidRPr="00FF514B">
        <w:rPr>
          <w:rFonts w:ascii="Times New Roman" w:hAnsi="Times New Roman" w:cs="Times New Roman"/>
          <w:sz w:val="28"/>
          <w:szCs w:val="28"/>
          <w:lang w:eastAsia="x-none"/>
        </w:rPr>
        <w:t xml:space="preserve">казывает консультативную поддержку по вопросам размещения органами государственной власти Челябинской области и органами местного самоуправления Челябинской области информации </w:t>
      </w:r>
      <w:proofErr w:type="gramStart"/>
      <w:r w:rsidRPr="00FF514B">
        <w:rPr>
          <w:rFonts w:ascii="Times New Roman" w:hAnsi="Times New Roman" w:cs="Times New Roman"/>
          <w:sz w:val="28"/>
          <w:szCs w:val="28"/>
          <w:lang w:eastAsia="x-none"/>
        </w:rPr>
        <w:t>в ГАС</w:t>
      </w:r>
      <w:proofErr w:type="gramEnd"/>
      <w:r w:rsidRPr="00FF514B">
        <w:rPr>
          <w:rFonts w:ascii="Times New Roman" w:hAnsi="Times New Roman" w:cs="Times New Roman"/>
          <w:sz w:val="28"/>
          <w:szCs w:val="28"/>
          <w:lang w:eastAsia="x-none"/>
        </w:rPr>
        <w:t xml:space="preserve"> «Управление», направляет информационные письма.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Рассмотрены, подготовлены и направлены ответы на 266 обращений пользователей ЕИС, связанных с вопросами функционирования контрактной системы.</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lastRenderedPageBreak/>
        <w:t>В 2023 году принято участие в мероприятиях по внедрению функционала формирования Распоряжений о совершении казначейского платежа в ЕИС для заказчиков областного и муниципального уровня.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 xml:space="preserve">В 2023 году переведено новых клиентов на СУФД </w:t>
      </w:r>
      <w:r>
        <w:rPr>
          <w:rFonts w:ascii="Times New Roman" w:hAnsi="Times New Roman" w:cs="Times New Roman"/>
          <w:sz w:val="28"/>
          <w:szCs w:val="28"/>
          <w:lang w:eastAsia="x-none"/>
        </w:rPr>
        <w:t>- </w:t>
      </w:r>
      <w:r w:rsidRPr="00FF514B">
        <w:rPr>
          <w:rFonts w:ascii="Times New Roman" w:hAnsi="Times New Roman" w:cs="Times New Roman"/>
          <w:sz w:val="28"/>
          <w:szCs w:val="28"/>
          <w:lang w:eastAsia="x-none"/>
        </w:rPr>
        <w:t>36, подключено новых полномочий клиентов на СУФД – 80.</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2023 году обработано 1200 заявок на предо</w:t>
      </w:r>
      <w:r>
        <w:rPr>
          <w:rFonts w:ascii="Times New Roman" w:hAnsi="Times New Roman" w:cs="Times New Roman"/>
          <w:sz w:val="28"/>
          <w:szCs w:val="28"/>
          <w:lang w:eastAsia="x-none"/>
        </w:rPr>
        <w:t>ставление полномочий клиентов в</w:t>
      </w:r>
      <w:r w:rsidRPr="00FF514B">
        <w:rPr>
          <w:rFonts w:ascii="Times New Roman" w:hAnsi="Times New Roman" w:cs="Times New Roman"/>
          <w:sz w:val="28"/>
          <w:szCs w:val="28"/>
          <w:lang w:eastAsia="x-none"/>
        </w:rPr>
        <w:t xml:space="preserve"> ГИИС «Электронный бюджет» посредством ПОИБ СОБИ.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Осуществлялась информационно-техническая поддержка клиентов Управления и иных организаций по их подключению, регистрации и работе в информационных системах Федерального к</w:t>
      </w:r>
      <w:r>
        <w:rPr>
          <w:rFonts w:ascii="Times New Roman" w:hAnsi="Times New Roman" w:cs="Times New Roman"/>
          <w:sz w:val="28"/>
          <w:szCs w:val="28"/>
          <w:lang w:eastAsia="x-none"/>
        </w:rPr>
        <w:t>азначейства. За 2023 год решено</w:t>
      </w:r>
      <w:r>
        <w:rPr>
          <w:rFonts w:ascii="Times New Roman" w:hAnsi="Times New Roman" w:cs="Times New Roman"/>
          <w:sz w:val="28"/>
          <w:szCs w:val="28"/>
          <w:lang w:eastAsia="x-none"/>
        </w:rPr>
        <w:br/>
      </w:r>
      <w:r w:rsidRPr="00FF514B">
        <w:rPr>
          <w:rFonts w:ascii="Times New Roman" w:hAnsi="Times New Roman" w:cs="Times New Roman"/>
          <w:sz w:val="28"/>
          <w:szCs w:val="28"/>
          <w:lang w:eastAsia="x-none"/>
        </w:rPr>
        <w:t>434 обращения по СУФД, отработано 2514 рабочих задания по сертификатам клиентов, 918 заявок на предоставление учетных записей СУФД, оказано более 5000 телефонных консультаций по вопросам СУФД.</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 xml:space="preserve">Проведено более 5000 консультаций организаций по вопросам функционирования ГИС Федерального казначейства (ГИИС «Электронный бюджет», </w:t>
      </w:r>
      <w:r>
        <w:rPr>
          <w:rFonts w:ascii="Times New Roman" w:hAnsi="Times New Roman" w:cs="Times New Roman"/>
          <w:sz w:val="28"/>
          <w:szCs w:val="28"/>
          <w:lang w:eastAsia="x-none"/>
        </w:rPr>
        <w:t>ГИС ГМП</w:t>
      </w:r>
      <w:r w:rsidRPr="00FF514B">
        <w:rPr>
          <w:rFonts w:ascii="Times New Roman" w:hAnsi="Times New Roman" w:cs="Times New Roman"/>
          <w:sz w:val="28"/>
          <w:szCs w:val="28"/>
          <w:lang w:eastAsia="x-none"/>
        </w:rPr>
        <w:t>, ЕИС и т.д.).</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 xml:space="preserve">По состоянию на 1 января 2024 г. рейтинг взаимодействия участников регионального и муниципального уровня с </w:t>
      </w:r>
      <w:r>
        <w:rPr>
          <w:rFonts w:ascii="Times New Roman" w:hAnsi="Times New Roman" w:cs="Times New Roman"/>
          <w:sz w:val="28"/>
          <w:szCs w:val="28"/>
          <w:lang w:eastAsia="x-none"/>
        </w:rPr>
        <w:t>ГИС ГМП</w:t>
      </w:r>
      <w:r w:rsidRPr="00FF514B">
        <w:rPr>
          <w:rFonts w:ascii="Times New Roman" w:hAnsi="Times New Roman" w:cs="Times New Roman"/>
          <w:sz w:val="28"/>
          <w:szCs w:val="28"/>
          <w:lang w:eastAsia="x-none"/>
        </w:rPr>
        <w:t>, рассчитанный по действующей в 2023 году методике, составил 77,09%.</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 xml:space="preserve">Управлением обеспечено направление на регулярной основе в Министерство информационных технологий, связи и цифрового развития Челябинской области информации для расчета рейтинга взаимодействия с </w:t>
      </w:r>
      <w:r>
        <w:rPr>
          <w:rFonts w:ascii="Times New Roman" w:hAnsi="Times New Roman" w:cs="Times New Roman"/>
          <w:sz w:val="28"/>
          <w:szCs w:val="28"/>
          <w:lang w:eastAsia="x-none"/>
        </w:rPr>
        <w:t>ГИС ГМП</w:t>
      </w:r>
      <w:r w:rsidRPr="00FF514B">
        <w:rPr>
          <w:rFonts w:ascii="Times New Roman" w:hAnsi="Times New Roman" w:cs="Times New Roman"/>
          <w:sz w:val="28"/>
          <w:szCs w:val="28"/>
          <w:lang w:eastAsia="x-none"/>
        </w:rPr>
        <w:t xml:space="preserve"> главных администраторов начислений/администраторов начислений регионального и муниципального уровня.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целях реализации прав граждан и организаций на получение информации обо всех своих обязательствах перед бюджетами по принципу «одного окна» и прав на получение платных государственных и муниципальных услуг без предоставления документов, подтверждающих их оплату, Управлением</w:t>
      </w:r>
      <w:r w:rsidRPr="00FF514B">
        <w:rPr>
          <w:rFonts w:ascii="Times New Roman" w:hAnsi="Times New Roman" w:cs="Times New Roman"/>
          <w:sz w:val="28"/>
          <w:szCs w:val="28"/>
          <w:lang w:eastAsia="x-none"/>
        </w:rPr>
        <w:br/>
        <w:t xml:space="preserve">в 2023 году выгружено и направлено оператору </w:t>
      </w:r>
      <w:r>
        <w:rPr>
          <w:rFonts w:ascii="Times New Roman" w:hAnsi="Times New Roman" w:cs="Times New Roman"/>
          <w:sz w:val="28"/>
          <w:szCs w:val="28"/>
          <w:lang w:eastAsia="x-none"/>
        </w:rPr>
        <w:t>ГИС ГМП</w:t>
      </w:r>
      <w:r w:rsidRPr="00FF514B">
        <w:rPr>
          <w:rFonts w:ascii="Times New Roman" w:hAnsi="Times New Roman" w:cs="Times New Roman"/>
          <w:sz w:val="28"/>
          <w:szCs w:val="28"/>
          <w:lang w:eastAsia="x-none"/>
        </w:rPr>
        <w:t xml:space="preserve"> 2,4 млн. извещений.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целях развития государственных информационных систем Управление приняло участие:</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FF514B">
        <w:rPr>
          <w:rFonts w:ascii="Times New Roman" w:hAnsi="Times New Roman" w:cs="Times New Roman"/>
          <w:sz w:val="28"/>
          <w:szCs w:val="28"/>
          <w:lang w:eastAsia="x-none"/>
        </w:rPr>
        <w:t>в пилотировании оптимизированного контроля по единым чек-листам в личном кабинете органа контроля Единой информационной системы в сфере закупок;</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FF514B">
        <w:rPr>
          <w:rFonts w:ascii="Times New Roman" w:hAnsi="Times New Roman" w:cs="Times New Roman"/>
          <w:sz w:val="28"/>
          <w:szCs w:val="28"/>
          <w:lang w:eastAsia="x-none"/>
        </w:rPr>
        <w:t>в функциональных испытаниях реализации целевого решения для проведения автоматизированной сверки данных Реестра федерального имущества с данными учета подсистемы управления нефинансовыми акти</w:t>
      </w:r>
      <w:r>
        <w:rPr>
          <w:rFonts w:ascii="Times New Roman" w:hAnsi="Times New Roman" w:cs="Times New Roman"/>
          <w:sz w:val="28"/>
          <w:szCs w:val="28"/>
          <w:lang w:eastAsia="x-none"/>
        </w:rPr>
        <w:t>вами</w:t>
      </w:r>
      <w:r>
        <w:rPr>
          <w:rFonts w:ascii="Times New Roman" w:hAnsi="Times New Roman" w:cs="Times New Roman"/>
          <w:sz w:val="28"/>
          <w:szCs w:val="28"/>
          <w:lang w:eastAsia="x-none"/>
        </w:rPr>
        <w:br/>
      </w:r>
      <w:r w:rsidRPr="00FF514B">
        <w:rPr>
          <w:rFonts w:ascii="Times New Roman" w:hAnsi="Times New Roman" w:cs="Times New Roman"/>
          <w:sz w:val="28"/>
          <w:szCs w:val="28"/>
          <w:lang w:eastAsia="x-none"/>
        </w:rPr>
        <w:t>ГИИС «Электронный бюджет».</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С целью перехода на импортно</w:t>
      </w:r>
      <w:r>
        <w:rPr>
          <w:rFonts w:ascii="Times New Roman" w:hAnsi="Times New Roman" w:cs="Times New Roman"/>
          <w:sz w:val="28"/>
          <w:szCs w:val="28"/>
          <w:lang w:eastAsia="x-none"/>
        </w:rPr>
        <w:t>замещенные программные продукты</w:t>
      </w:r>
      <w:r>
        <w:rPr>
          <w:rFonts w:ascii="Times New Roman" w:hAnsi="Times New Roman" w:cs="Times New Roman"/>
          <w:sz w:val="28"/>
          <w:szCs w:val="28"/>
          <w:lang w:eastAsia="x-none"/>
        </w:rPr>
        <w:br/>
      </w:r>
      <w:r w:rsidRPr="00FF514B">
        <w:rPr>
          <w:rFonts w:ascii="Times New Roman" w:hAnsi="Times New Roman" w:cs="Times New Roman"/>
          <w:sz w:val="28"/>
          <w:szCs w:val="28"/>
          <w:lang w:eastAsia="x-none"/>
        </w:rPr>
        <w:t>в 2023 году выполнен перевод</w:t>
      </w:r>
      <w:r>
        <w:rPr>
          <w:rFonts w:ascii="Times New Roman" w:hAnsi="Times New Roman" w:cs="Times New Roman"/>
          <w:sz w:val="28"/>
          <w:szCs w:val="28"/>
          <w:lang w:eastAsia="x-none"/>
        </w:rPr>
        <w:t xml:space="preserve"> данных лицевых счетов с кодами</w:t>
      </w:r>
      <w:r>
        <w:rPr>
          <w:rFonts w:ascii="Times New Roman" w:hAnsi="Times New Roman" w:cs="Times New Roman"/>
          <w:sz w:val="28"/>
          <w:szCs w:val="28"/>
          <w:lang w:eastAsia="x-none"/>
        </w:rPr>
        <w:br/>
      </w:r>
      <w:r w:rsidRPr="00FF514B">
        <w:rPr>
          <w:rFonts w:ascii="Times New Roman" w:hAnsi="Times New Roman" w:cs="Times New Roman"/>
          <w:sz w:val="28"/>
          <w:szCs w:val="28"/>
          <w:lang w:eastAsia="x-none"/>
        </w:rPr>
        <w:t xml:space="preserve">03, 08, 14, 41 федерального уровня из ИС «Автоматизированная система Федерального казначейства» в </w:t>
      </w:r>
      <w:r>
        <w:rPr>
          <w:rFonts w:ascii="Times New Roman" w:hAnsi="Times New Roman" w:cs="Times New Roman"/>
          <w:sz w:val="28"/>
          <w:szCs w:val="28"/>
          <w:lang w:eastAsia="x-none"/>
        </w:rPr>
        <w:t>подсистему управления расходами</w:t>
      </w:r>
      <w:r>
        <w:rPr>
          <w:rFonts w:ascii="Times New Roman" w:hAnsi="Times New Roman" w:cs="Times New Roman"/>
          <w:sz w:val="28"/>
          <w:szCs w:val="28"/>
          <w:lang w:eastAsia="x-none"/>
        </w:rPr>
        <w:br/>
      </w:r>
      <w:r w:rsidRPr="00FF514B">
        <w:rPr>
          <w:rFonts w:ascii="Times New Roman" w:hAnsi="Times New Roman" w:cs="Times New Roman"/>
          <w:sz w:val="28"/>
          <w:szCs w:val="28"/>
          <w:lang w:eastAsia="x-none"/>
        </w:rPr>
        <w:t>ГИИС «Электронный бюджет».</w:t>
      </w:r>
    </w:p>
    <w:p w:rsidR="00562DEA" w:rsidRPr="001B412B" w:rsidRDefault="00562DEA" w:rsidP="00562DEA">
      <w:pPr>
        <w:spacing w:after="0" w:line="240" w:lineRule="auto"/>
        <w:ind w:firstLine="709"/>
        <w:contextualSpacing/>
        <w:jc w:val="both"/>
        <w:rPr>
          <w:rFonts w:ascii="Times New Roman" w:hAnsi="Times New Roman" w:cs="Times New Roman"/>
          <w:sz w:val="28"/>
          <w:szCs w:val="28"/>
          <w:lang w:eastAsia="x-none"/>
        </w:rPr>
      </w:pPr>
      <w:r w:rsidRPr="001B412B">
        <w:rPr>
          <w:rFonts w:ascii="Times New Roman" w:hAnsi="Times New Roman" w:cs="Times New Roman"/>
          <w:sz w:val="28"/>
          <w:szCs w:val="28"/>
          <w:lang w:eastAsia="x-none"/>
        </w:rPr>
        <w:t xml:space="preserve">Для осуществления электронного документооборота между Управлением и его клиентами посредством информационных систем, а также для обеспечения иных организаций квалифицированными сертификатами ключей проверки </w:t>
      </w:r>
      <w:r w:rsidRPr="001B412B">
        <w:rPr>
          <w:rFonts w:ascii="Times New Roman" w:hAnsi="Times New Roman" w:cs="Times New Roman"/>
          <w:sz w:val="28"/>
          <w:szCs w:val="28"/>
          <w:lang w:eastAsia="x-none"/>
        </w:rPr>
        <w:lastRenderedPageBreak/>
        <w:t>электронной подписи (далее – сертификаты) Управлением было обработано 62,6 тыс. запросов на создание и изменение статуса сертификатов, из них: подтверждено 39,4 тыс. запросов на создание и 6,6 тыс. на изменение статуса, отклонено 16,3 тыс. запросов на создание и 0,3 тыс. на изменение статуса.</w:t>
      </w:r>
    </w:p>
    <w:p w:rsidR="00562DEA" w:rsidRPr="001B412B" w:rsidRDefault="00562DEA" w:rsidP="00562DEA">
      <w:pPr>
        <w:spacing w:after="0" w:line="240" w:lineRule="auto"/>
        <w:ind w:firstLine="709"/>
        <w:contextualSpacing/>
        <w:jc w:val="both"/>
        <w:rPr>
          <w:rFonts w:ascii="Times New Roman" w:hAnsi="Times New Roman" w:cs="Times New Roman"/>
          <w:sz w:val="28"/>
          <w:szCs w:val="28"/>
          <w:lang w:eastAsia="x-none"/>
        </w:rPr>
      </w:pPr>
      <w:r w:rsidRPr="001B412B">
        <w:rPr>
          <w:rFonts w:ascii="Times New Roman" w:hAnsi="Times New Roman" w:cs="Times New Roman"/>
          <w:sz w:val="28"/>
          <w:szCs w:val="28"/>
          <w:lang w:eastAsia="x-none"/>
        </w:rPr>
        <w:t>Управлением продолжена эксплуатация программного обеспечения «Автоматизация органа криптографической защиты информации»</w:t>
      </w:r>
      <w:r>
        <w:rPr>
          <w:rFonts w:ascii="Times New Roman" w:hAnsi="Times New Roman" w:cs="Times New Roman"/>
          <w:sz w:val="28"/>
          <w:szCs w:val="28"/>
          <w:lang w:eastAsia="x-none"/>
        </w:rPr>
        <w:t xml:space="preserve"> </w:t>
      </w:r>
      <w:r w:rsidRPr="001B412B">
        <w:rPr>
          <w:rFonts w:ascii="Times New Roman" w:hAnsi="Times New Roman" w:cs="Times New Roman"/>
          <w:sz w:val="28"/>
          <w:szCs w:val="28"/>
          <w:lang w:eastAsia="x-none"/>
        </w:rPr>
        <w:t>(далее – АОКЗ), которое позволяет вести деятельность органа криптографической защиты информации, не содержащей сведений, составляющих государственную тайну, учет средств криптографической защиты информации (далее – СКЗИ), эксплуатационной и технической докумен</w:t>
      </w:r>
      <w:r>
        <w:rPr>
          <w:rFonts w:ascii="Times New Roman" w:hAnsi="Times New Roman" w:cs="Times New Roman"/>
          <w:sz w:val="28"/>
          <w:szCs w:val="28"/>
          <w:lang w:eastAsia="x-none"/>
        </w:rPr>
        <w:t>тации к ним в электронном виде.</w:t>
      </w:r>
      <w:r>
        <w:rPr>
          <w:rFonts w:ascii="Times New Roman" w:hAnsi="Times New Roman" w:cs="Times New Roman"/>
          <w:sz w:val="28"/>
          <w:szCs w:val="28"/>
          <w:lang w:eastAsia="x-none"/>
        </w:rPr>
        <w:br/>
      </w:r>
      <w:r w:rsidRPr="001B412B">
        <w:rPr>
          <w:rFonts w:ascii="Times New Roman" w:hAnsi="Times New Roman" w:cs="Times New Roman"/>
          <w:sz w:val="28"/>
          <w:szCs w:val="28"/>
          <w:lang w:eastAsia="x-none"/>
        </w:rPr>
        <w:t>К сервису распространения дистрибутивов АОКЗ, позволяющему клиентам получать удаленно СКЗИ, эксплуатационную и техническую документацию к ним, было подключено 98,54 % клиентов.</w:t>
      </w:r>
    </w:p>
    <w:p w:rsidR="00562DEA"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Управлением в декабре 2023 г</w:t>
      </w:r>
      <w:r>
        <w:rPr>
          <w:rFonts w:ascii="Times New Roman" w:hAnsi="Times New Roman" w:cs="Times New Roman"/>
          <w:sz w:val="28"/>
          <w:szCs w:val="28"/>
          <w:lang w:eastAsia="x-none"/>
        </w:rPr>
        <w:t>ода организовано подключение к п</w:t>
      </w:r>
      <w:r w:rsidRPr="00FF514B">
        <w:rPr>
          <w:rFonts w:ascii="Times New Roman" w:hAnsi="Times New Roman" w:cs="Times New Roman"/>
          <w:sz w:val="28"/>
          <w:szCs w:val="28"/>
          <w:lang w:eastAsia="x-none"/>
        </w:rPr>
        <w:t xml:space="preserve">одсистеме финансового контроля </w:t>
      </w:r>
      <w:r>
        <w:rPr>
          <w:rFonts w:ascii="Times New Roman" w:hAnsi="Times New Roman" w:cs="Times New Roman"/>
          <w:sz w:val="28"/>
          <w:szCs w:val="28"/>
        </w:rPr>
        <w:t>ГИИС «Электронный бюджет»</w:t>
      </w:r>
      <w:r w:rsidRPr="00FF514B">
        <w:rPr>
          <w:rFonts w:ascii="Times New Roman" w:hAnsi="Times New Roman" w:cs="Times New Roman"/>
          <w:sz w:val="28"/>
          <w:szCs w:val="28"/>
          <w:lang w:eastAsia="x-none"/>
        </w:rPr>
        <w:t xml:space="preserve"> для работы с функционалом по сбору, обобщению и обеспечению анализа информации для реализации полномочий Федерального казначейства по проведению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 ПФК-Аналитические полномочия) главных администраторов бюджетных средств, органов государственного (муниципального) финансового контроля, высших исполнительных органов субъектов Российской Федерации, исполнительно-распорядительных органов муниципальных образований (далее – респонденты). На 01 января 2024 г. обеспечено подключение к ПФК Аналитические полномочия 734 (100%) респондентов.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23" w:name="_Toc161670185"/>
      <w:r w:rsidRPr="00FF514B">
        <w:rPr>
          <w:rFonts w:ascii="Times New Roman" w:hAnsi="Times New Roman" w:cs="Times New Roman"/>
          <w:b/>
          <w:color w:val="auto"/>
          <w:sz w:val="28"/>
          <w:szCs w:val="28"/>
        </w:rPr>
        <w:t>6. Иная деятельность Управления</w:t>
      </w:r>
      <w:bookmarkEnd w:id="23"/>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На протяжении всего прошедшего года Управлением велась консультационная работа среди клиентов Управления и иных организаций по вопросам, возникающим в процессе: открытия, переоформления, закрытия и обслуживания лицевых счетов; размещения органами государственной власти Челябинской области и органами местного самоуправления Челябинской области информации в Государственной автоматизированной информационной системе «Управление», размещения информации финансовыми органами Челябинской области, муниципальных образований Челябинской области и органами управления территориальными государственными внебюджетными фондами на едином портале бюджетной системы Российской Федерации; использования возможностей информационных систем, оператором которых является Федеральное казначейство. В 2023 году была продолжена работа по взаимодействию с финансовыми органами Челябинской области с целью своевременного открытия, изменения, закрытия казначейских счетов, оказывалась всесторонняя информационная поддержка.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lastRenderedPageBreak/>
        <w:t>В соответствии с Федеральным законом от 21 ноября 2011 г. № 324-ФЗ</w:t>
      </w:r>
      <w:r w:rsidRPr="00FF514B">
        <w:rPr>
          <w:rFonts w:ascii="Times New Roman" w:hAnsi="Times New Roman" w:cs="Times New Roman"/>
          <w:sz w:val="28"/>
          <w:szCs w:val="28"/>
          <w:lang w:eastAsia="x-none"/>
        </w:rPr>
        <w:br/>
        <w:t>«О бесплатной юридической помощи в Российской Федерации», регламентирующим условия получения бесплатной юридической помощи для малоимущих и иных социально незащищенных категорий граждан, Управлением, как территориальным органом федеральной исполнительной власти, входящим в государственную систему бесплатной юридической помощи, оказывалась бесплатная юридическая помощь по вопросам, относящимся к компетенции Федерального казначейства, установленным постановлением Правительства Российской Федерации от 1 декабря 2004 г. № 703 «О Федеральном казначействе».</w:t>
      </w:r>
    </w:p>
    <w:p w:rsidR="00562DEA"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В 2023 году Управление в 489 судебных делах представляло свои интересы, интересы </w:t>
      </w:r>
      <w:r>
        <w:rPr>
          <w:rFonts w:ascii="Times New Roman" w:hAnsi="Times New Roman" w:cs="Times New Roman"/>
          <w:sz w:val="28"/>
          <w:szCs w:val="28"/>
        </w:rPr>
        <w:t>Минфина</w:t>
      </w:r>
      <w:r w:rsidRPr="00FF514B">
        <w:rPr>
          <w:rFonts w:ascii="Times New Roman" w:hAnsi="Times New Roman" w:cs="Times New Roman"/>
          <w:sz w:val="28"/>
          <w:szCs w:val="28"/>
        </w:rPr>
        <w:t xml:space="preserve"> России, Федерального казначейства на основа</w:t>
      </w:r>
      <w:r>
        <w:rPr>
          <w:rFonts w:ascii="Times New Roman" w:hAnsi="Times New Roman" w:cs="Times New Roman"/>
          <w:sz w:val="28"/>
          <w:szCs w:val="28"/>
        </w:rPr>
        <w:t>нии предоставленных полномочий.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Из 1,634 тыс. назначенных судебных заседаний с фактическим участием сотрудников Управления прошло 178 заседаний. Кроме того, подготовлено и направлено в суды различных инстанций 418 процессуальных документов, определяющих правовою позицию Управления и представляемых им органов по судебным делам.</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Для решения поставленных задач в установленной сфере деятельности Управлением в 2023 году </w:t>
      </w:r>
      <w:proofErr w:type="gramStart"/>
      <w:r w:rsidRPr="00FF514B">
        <w:rPr>
          <w:rFonts w:ascii="Times New Roman" w:hAnsi="Times New Roman" w:cs="Times New Roman"/>
          <w:sz w:val="28"/>
          <w:szCs w:val="28"/>
        </w:rPr>
        <w:t>в рамках</w:t>
      </w:r>
      <w:proofErr w:type="gramEnd"/>
      <w:r w:rsidRPr="00FF514B">
        <w:rPr>
          <w:rFonts w:ascii="Times New Roman" w:hAnsi="Times New Roman" w:cs="Times New Roman"/>
          <w:sz w:val="28"/>
          <w:szCs w:val="28"/>
        </w:rPr>
        <w:t xml:space="preserve"> действующих </w:t>
      </w:r>
      <w:r>
        <w:rPr>
          <w:rFonts w:ascii="Times New Roman" w:hAnsi="Times New Roman" w:cs="Times New Roman"/>
          <w:sz w:val="28"/>
          <w:szCs w:val="28"/>
        </w:rPr>
        <w:t>НПА</w:t>
      </w:r>
      <w:r w:rsidRPr="00FF514B">
        <w:rPr>
          <w:rFonts w:ascii="Times New Roman" w:hAnsi="Times New Roman" w:cs="Times New Roman"/>
          <w:sz w:val="28"/>
          <w:szCs w:val="28"/>
        </w:rPr>
        <w:t xml:space="preserve"> и в соответствии с утвержденным Планом была проведена правовая экспертиза 4,155 тыс. шт. проектов документов, из них:</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1,165 тыс. шт. проектов локальных актов 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 xml:space="preserve">1,547 тыс. шт. проектов иных документов, в том числе, писем, направляемых в </w:t>
      </w:r>
      <w:r>
        <w:rPr>
          <w:rFonts w:ascii="Times New Roman" w:hAnsi="Times New Roman" w:cs="Times New Roman"/>
          <w:sz w:val="28"/>
          <w:szCs w:val="28"/>
        </w:rPr>
        <w:t>Минфин</w:t>
      </w:r>
      <w:r w:rsidRPr="00FF514B">
        <w:rPr>
          <w:rFonts w:ascii="Times New Roman" w:hAnsi="Times New Roman" w:cs="Times New Roman"/>
          <w:sz w:val="28"/>
          <w:szCs w:val="28"/>
        </w:rPr>
        <w:t xml:space="preserve"> России, Федеральное казначейство, в органы государственной власти (государственн</w:t>
      </w:r>
      <w:r>
        <w:rPr>
          <w:rFonts w:ascii="Times New Roman" w:hAnsi="Times New Roman" w:cs="Times New Roman"/>
          <w:sz w:val="28"/>
          <w:szCs w:val="28"/>
        </w:rPr>
        <w:t>ые органы) Российской Федерации</w:t>
      </w:r>
      <w:r>
        <w:rPr>
          <w:rFonts w:ascii="Times New Roman" w:hAnsi="Times New Roman" w:cs="Times New Roman"/>
          <w:sz w:val="28"/>
          <w:szCs w:val="28"/>
        </w:rPr>
        <w:br/>
      </w:r>
      <w:r w:rsidRPr="00FF514B">
        <w:rPr>
          <w:rFonts w:ascii="Times New Roman" w:hAnsi="Times New Roman" w:cs="Times New Roman"/>
          <w:sz w:val="28"/>
          <w:szCs w:val="28"/>
        </w:rPr>
        <w:t>(в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органы местного самоуправления (муниципальные органы) субъекта Российской Федерации, а также в адрес иных организаций и граждан, содержащих разъяснения по вопросам правового характера, входящим в компетенцию 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4 шт. проектов договоров и соглашений, заключаемых Управлением;</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1,407 тыс. шт.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 а также 9 шт. решений налоговых органов о взыскании налога, сбора, страховых взносов, пеней, штрафов, процентов, а также иных документов, связанных с организацией исполнения решений налоговых органов;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 xml:space="preserve">23 шт. проектов </w:t>
      </w:r>
      <w:r>
        <w:rPr>
          <w:rFonts w:ascii="Times New Roman" w:hAnsi="Times New Roman" w:cs="Times New Roman"/>
          <w:sz w:val="28"/>
          <w:szCs w:val="28"/>
        </w:rPr>
        <w:t>процессуальных документов по дел</w:t>
      </w:r>
      <w:r w:rsidRPr="00FF514B">
        <w:rPr>
          <w:rFonts w:ascii="Times New Roman" w:hAnsi="Times New Roman" w:cs="Times New Roman"/>
          <w:sz w:val="28"/>
          <w:szCs w:val="28"/>
        </w:rPr>
        <w:t>ам об административном правонарушении, в том числе протоколы, представления, определения, постановления.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lastRenderedPageBreak/>
        <w:t>Управлением в рамках заключенных соглашений осуществлялся обмен информацией с Прокуратурой Челябинской области, Главным управлением Министерства внутренних дел Российской Федерации по Челябинской области, Управлением Федеральной службы судебных приставов по Челябинской области, Главным контрольным управлением Челябинской области, Контрольно-счетной палатой Челябинской области и контрольно-счетными органами муниципальных образований Челябинской области по вопросам казначейского обслуживания, осуществления функций по контролю и надзору за соблюдением бюджетного законодательства, рассмотрения обращений граждан Российской Федерации.</w:t>
      </w:r>
    </w:p>
    <w:p w:rsidR="00562DEA" w:rsidRPr="00FF514B" w:rsidRDefault="00562DEA" w:rsidP="00562DEA">
      <w:pPr>
        <w:spacing w:after="0" w:line="240" w:lineRule="auto"/>
        <w:ind w:firstLine="709"/>
        <w:contextualSpacing/>
        <w:jc w:val="both"/>
        <w:rPr>
          <w:rFonts w:ascii="Times New Roman" w:hAnsi="Times New Roman"/>
          <w:sz w:val="28"/>
          <w:szCs w:val="28"/>
          <w:lang w:eastAsia="ru-RU"/>
        </w:rPr>
      </w:pPr>
      <w:r w:rsidRPr="00FF514B">
        <w:rPr>
          <w:rFonts w:ascii="Times New Roman" w:hAnsi="Times New Roman"/>
          <w:sz w:val="28"/>
          <w:szCs w:val="28"/>
          <w:lang w:eastAsia="ru-RU"/>
        </w:rPr>
        <w:t>В 2023 году велась работа по уточнению невыясненных поступлений по платежам, поступившим на счета, открытые Управлению для учета операций со средствами федерального бюджета, со средствами, поступающими во временное распоряжение получателей средств федерального бюджета, средствами федеральных бюджетных (авт</w:t>
      </w:r>
      <w:r>
        <w:rPr>
          <w:rFonts w:ascii="Times New Roman" w:hAnsi="Times New Roman"/>
          <w:sz w:val="28"/>
          <w:szCs w:val="28"/>
          <w:lang w:eastAsia="ru-RU"/>
        </w:rPr>
        <w:t>ономных) учреждений: направлено</w:t>
      </w:r>
      <w:r>
        <w:rPr>
          <w:rFonts w:ascii="Times New Roman" w:hAnsi="Times New Roman"/>
          <w:sz w:val="28"/>
          <w:szCs w:val="28"/>
          <w:lang w:eastAsia="ru-RU"/>
        </w:rPr>
        <w:br/>
      </w:r>
      <w:r w:rsidRPr="00FF514B">
        <w:rPr>
          <w:rFonts w:ascii="Times New Roman" w:hAnsi="Times New Roman"/>
          <w:sz w:val="28"/>
          <w:szCs w:val="28"/>
          <w:lang w:eastAsia="ru-RU"/>
        </w:rPr>
        <w:t>14,7 тыс. Запросов на выяснение принадлежности платежа предполагаемым получателям бюджетных средств, проведено 13,5 тыс. операций по уточнению и 0,2 тыс. операций по возврату невыясненных платежей.</w:t>
      </w:r>
    </w:p>
    <w:p w:rsidR="00562DEA" w:rsidRPr="00FF514B" w:rsidRDefault="00562DEA" w:rsidP="00562DEA">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В феврале </w:t>
      </w:r>
      <w:r w:rsidRPr="00FF514B">
        <w:rPr>
          <w:rFonts w:ascii="Times New Roman" w:hAnsi="Times New Roman"/>
          <w:sz w:val="28"/>
          <w:szCs w:val="28"/>
          <w:lang w:eastAsia="ru-RU"/>
        </w:rPr>
        <w:t>2023</w:t>
      </w:r>
      <w:r>
        <w:rPr>
          <w:rFonts w:ascii="Times New Roman" w:hAnsi="Times New Roman"/>
          <w:sz w:val="28"/>
          <w:szCs w:val="28"/>
          <w:lang w:eastAsia="ru-RU"/>
        </w:rPr>
        <w:t xml:space="preserve"> г.</w:t>
      </w:r>
      <w:r w:rsidRPr="00FF514B">
        <w:rPr>
          <w:rFonts w:ascii="Times New Roman" w:hAnsi="Times New Roman"/>
          <w:sz w:val="28"/>
          <w:szCs w:val="28"/>
          <w:lang w:eastAsia="ru-RU"/>
        </w:rPr>
        <w:t xml:space="preserve"> Управлением проведено совещание с представителями получателей средств федерального бюджета на тему: «Итоги исполнения федерального бюджета в 2022 году, основные направления казначейского обслуживания исполнения федерального бюджета в 2023 году». В совещании приняли участие 148 представителей получателей средств федерального бюджета.</w:t>
      </w:r>
    </w:p>
    <w:p w:rsidR="00562DEA" w:rsidRDefault="00562DEA" w:rsidP="00562DEA">
      <w:pPr>
        <w:spacing w:after="0" w:line="240" w:lineRule="auto"/>
        <w:ind w:firstLine="709"/>
        <w:contextualSpacing/>
        <w:jc w:val="both"/>
        <w:rPr>
          <w:rFonts w:ascii="Times New Roman" w:hAnsi="Times New Roman" w:cs="Times New Roman"/>
          <w:sz w:val="28"/>
          <w:szCs w:val="28"/>
        </w:rPr>
      </w:pPr>
      <w:r w:rsidRPr="0057263E">
        <w:rPr>
          <w:rFonts w:ascii="Times New Roman" w:hAnsi="Times New Roman" w:cs="Times New Roman"/>
          <w:sz w:val="28"/>
          <w:szCs w:val="28"/>
        </w:rPr>
        <w:t>В 2023 году при осуществлении бюджетных полномочий администратора доходов федерального бюджета по главе 100 «Федеральное казначейство» Управлением велась работа с целью уточнения невыясненных поступлений, зачисляемых в федеральный бюджет: направлено 131,7 тыс. Запросов на выяснение принадлежности платежа предполагаемым администраторам доходов бюджетов, проведены операции по уточнению и возврату невыясненных платежей в общей сумме 12,2 млн. рублей.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Управлением обеспечено администрирование поступлений, зачисляемых в федеральный бюджет по главе </w:t>
      </w:r>
      <w:r>
        <w:rPr>
          <w:rFonts w:ascii="Times New Roman" w:hAnsi="Times New Roman" w:cs="Times New Roman"/>
          <w:sz w:val="28"/>
          <w:szCs w:val="28"/>
        </w:rPr>
        <w:t xml:space="preserve">100 «Федеральное </w:t>
      </w:r>
      <w:proofErr w:type="gramStart"/>
      <w:r>
        <w:rPr>
          <w:rFonts w:ascii="Times New Roman" w:hAnsi="Times New Roman" w:cs="Times New Roman"/>
          <w:sz w:val="28"/>
          <w:szCs w:val="28"/>
        </w:rPr>
        <w:t>казначейство»</w:t>
      </w:r>
      <w:r>
        <w:rPr>
          <w:rFonts w:ascii="Times New Roman" w:hAnsi="Times New Roman" w:cs="Times New Roman"/>
          <w:sz w:val="28"/>
          <w:szCs w:val="28"/>
        </w:rPr>
        <w:br/>
      </w:r>
      <w:r w:rsidRPr="00FF514B">
        <w:rPr>
          <w:rFonts w:ascii="Times New Roman" w:hAnsi="Times New Roman" w:cs="Times New Roman"/>
          <w:sz w:val="28"/>
          <w:szCs w:val="28"/>
        </w:rPr>
        <w:t>по</w:t>
      </w:r>
      <w:proofErr w:type="gramEnd"/>
      <w:r w:rsidRPr="00FF514B">
        <w:rPr>
          <w:rFonts w:ascii="Times New Roman" w:hAnsi="Times New Roman" w:cs="Times New Roman"/>
          <w:sz w:val="28"/>
          <w:szCs w:val="28"/>
        </w:rPr>
        <w:t xml:space="preserve"> поступлениям, где плательщик указ</w:t>
      </w:r>
      <w:r>
        <w:rPr>
          <w:rFonts w:ascii="Times New Roman" w:hAnsi="Times New Roman" w:cs="Times New Roman"/>
          <w:sz w:val="28"/>
          <w:szCs w:val="28"/>
        </w:rPr>
        <w:t>ывает главу 100 как получателя.</w:t>
      </w:r>
      <w:r>
        <w:rPr>
          <w:rFonts w:ascii="Times New Roman" w:hAnsi="Times New Roman" w:cs="Times New Roman"/>
          <w:sz w:val="28"/>
          <w:szCs w:val="28"/>
        </w:rPr>
        <w:br/>
      </w:r>
      <w:r w:rsidRPr="00FF514B">
        <w:rPr>
          <w:rFonts w:ascii="Times New Roman" w:hAnsi="Times New Roman" w:cs="Times New Roman"/>
          <w:sz w:val="28"/>
          <w:szCs w:val="28"/>
        </w:rPr>
        <w:t>В 2023 году было сформировано 864 Уведомления на сумму 3</w:t>
      </w:r>
      <w:r>
        <w:rPr>
          <w:rFonts w:ascii="Times New Roman" w:hAnsi="Times New Roman" w:cs="Times New Roman"/>
          <w:sz w:val="28"/>
          <w:szCs w:val="28"/>
        </w:rPr>
        <w:t> </w:t>
      </w:r>
      <w:r w:rsidRPr="00FF514B">
        <w:rPr>
          <w:rFonts w:ascii="Times New Roman" w:hAnsi="Times New Roman" w:cs="Times New Roman"/>
          <w:sz w:val="28"/>
          <w:szCs w:val="28"/>
        </w:rPr>
        <w:t>999</w:t>
      </w:r>
      <w:r>
        <w:rPr>
          <w:rFonts w:ascii="Times New Roman" w:hAnsi="Times New Roman" w:cs="Times New Roman"/>
          <w:sz w:val="28"/>
          <w:szCs w:val="28"/>
        </w:rPr>
        <w:t>,</w:t>
      </w:r>
      <w:r w:rsidRPr="00FF514B">
        <w:rPr>
          <w:rFonts w:ascii="Times New Roman" w:hAnsi="Times New Roman" w:cs="Times New Roman"/>
          <w:sz w:val="28"/>
          <w:szCs w:val="28"/>
        </w:rPr>
        <w:t>57</w:t>
      </w:r>
      <w:r>
        <w:rPr>
          <w:rFonts w:ascii="Times New Roman" w:hAnsi="Times New Roman" w:cs="Times New Roman"/>
          <w:sz w:val="28"/>
          <w:szCs w:val="28"/>
        </w:rPr>
        <w:t xml:space="preserve"> тыс.</w:t>
      </w:r>
      <w:r w:rsidRPr="00FF514B">
        <w:rPr>
          <w:rFonts w:ascii="Times New Roman" w:hAnsi="Times New Roman" w:cs="Times New Roman"/>
          <w:sz w:val="28"/>
          <w:szCs w:val="28"/>
        </w:rPr>
        <w:t xml:space="preserve"> руб</w:t>
      </w:r>
      <w:r>
        <w:rPr>
          <w:rFonts w:ascii="Times New Roman" w:hAnsi="Times New Roman" w:cs="Times New Roman"/>
          <w:sz w:val="28"/>
          <w:szCs w:val="28"/>
        </w:rPr>
        <w:t>лей</w:t>
      </w:r>
      <w:r w:rsidRPr="00FF514B">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Управлением обеспечено составление и представление документов, необходимых для составления и ведения кассового плана по доходам бюджета, расходам бюджета и источникам финансирования дефицита бюджета в части прогноза кассовых поступлений по доходам по главе 100 «Федеральное казначейство». На 2023 год прогноз составил 118,0 тыс. руб</w:t>
      </w:r>
      <w:r>
        <w:rPr>
          <w:rFonts w:ascii="Times New Roman" w:hAnsi="Times New Roman" w:cs="Times New Roman"/>
          <w:sz w:val="28"/>
          <w:szCs w:val="28"/>
        </w:rPr>
        <w:t>лей</w:t>
      </w:r>
      <w:r w:rsidRPr="00FF514B">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Управлением обеспечено утверждение Плана по исполнению Управлением Федерального казначейства по Челябинской области Плана деятельности Федерального казначейства на 2023 год и Основных мероприятий на 2023 год по реализации Стратегической карты Казначейства России и организовано его исполнение. На регулярной основе осуществлялся мониторинг исполнения мероприятий указанного плана, ежеквартально формировались отчеты о его исполнении. План и отчеты о его исполнении в установленные сроки размещались на официальном Интернет-сайте 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lastRenderedPageBreak/>
        <w:t>Действующая система внутреннего контроля и внутреннего аудита позволяла осуществлять Управлению в 2023 году контроль, как в отношении деятельности каждого сотрудника, так и в отношении деятельности отделов Управления, в предварительной и последующей форме, сплошным или выборочным способом, с необходимой периодичностью и в плановом порядке.</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Управлением организовано и проведено 11 контрольных мероприятий в отношении деятельности 38 отделов Управления. Результаты проведенных проверок показали, что в большинстве случаев объектами проверок обеспечено соблюдение требований НПА, имели место отдельные нарушения, не носящие систематического характера. Всего установлено нарушений по 197 документам.</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По результатам последующего оперативного внутреннего автоматизированного контроля установлено нарушений по 55 документам.</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Отделами Управления проведена работа по исключению возможности возникновения аналогичных нарушений в дальнейшей деятельности структурных подразделений 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rPr>
        <w:t>В течение 2023 года осуществлялся мониторинг, анализ и систематизация результатов внутреннего контроля, осуществляемого в Управлении методами «самоконтроль», «контроль по уровню подчиненности» и «смежный контроль».</w:t>
      </w:r>
    </w:p>
    <w:p w:rsidR="00562DEA" w:rsidRPr="00FF514B" w:rsidRDefault="00562DEA" w:rsidP="00562DEA">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562DEA">
      <w:pPr>
        <w:pStyle w:val="1"/>
        <w:spacing w:before="0" w:line="240" w:lineRule="auto"/>
        <w:contextualSpacing/>
        <w:jc w:val="both"/>
        <w:rPr>
          <w:rFonts w:ascii="Times New Roman" w:hAnsi="Times New Roman" w:cs="Times New Roman"/>
          <w:b/>
          <w:color w:val="auto"/>
          <w:sz w:val="28"/>
          <w:szCs w:val="28"/>
        </w:rPr>
      </w:pPr>
      <w:bookmarkStart w:id="24" w:name="_Toc161670186"/>
      <w:r w:rsidRPr="00FF514B">
        <w:rPr>
          <w:rFonts w:ascii="Times New Roman" w:hAnsi="Times New Roman" w:cs="Times New Roman"/>
          <w:b/>
          <w:color w:val="auto"/>
          <w:sz w:val="28"/>
          <w:szCs w:val="28"/>
          <w:lang w:eastAsia="x-none"/>
        </w:rPr>
        <w:t>7. Основные з</w:t>
      </w:r>
      <w:r w:rsidRPr="00FF514B">
        <w:rPr>
          <w:rFonts w:ascii="Times New Roman" w:hAnsi="Times New Roman" w:cs="Times New Roman"/>
          <w:b/>
          <w:color w:val="auto"/>
          <w:sz w:val="28"/>
          <w:szCs w:val="28"/>
        </w:rPr>
        <w:t>адачи Управления на 2024 год</w:t>
      </w:r>
      <w:bookmarkEnd w:id="24"/>
    </w:p>
    <w:p w:rsidR="00562DEA" w:rsidRPr="00FF514B" w:rsidRDefault="00562DEA" w:rsidP="00562DEA">
      <w:pPr>
        <w:spacing w:after="0" w:line="240" w:lineRule="auto"/>
        <w:ind w:firstLine="709"/>
        <w:contextualSpacing/>
        <w:jc w:val="both"/>
        <w:rPr>
          <w:rFonts w:ascii="Times New Roman" w:hAnsi="Times New Roman" w:cs="Times New Roman"/>
          <w:b/>
          <w:sz w:val="28"/>
          <w:szCs w:val="28"/>
        </w:rPr>
      </w:pP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Деятельность Управления в 2024</w:t>
      </w:r>
      <w:r w:rsidRPr="00FF514B">
        <w:rPr>
          <w:rFonts w:ascii="Times New Roman" w:hAnsi="Times New Roman" w:cs="Times New Roman"/>
          <w:sz w:val="28"/>
          <w:szCs w:val="28"/>
        </w:rPr>
        <w:t xml:space="preserve"> году будет направлена на решение задач для достижения следующих стратегических целей Федерального казначейства, разработанных в рамках Стратегической карты Казначейства России </w:t>
      </w:r>
      <w:r w:rsidRPr="00FF514B">
        <w:rPr>
          <w:rFonts w:ascii="Times New Roman" w:hAnsi="Times New Roman" w:cs="Times New Roman"/>
          <w:sz w:val="28"/>
          <w:szCs w:val="28"/>
        </w:rPr>
        <w:br/>
        <w:t>на 2022-2030 годы:</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функционирование системы казначейских платежей;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развитие расчетно-платежных сервисов;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создание открытой и прозрачной системы предоставления субсидий юридическим лицам;</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автоматизация процесса санкционирования;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обеспечение казначейского сопровождения целевых средств;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 xml:space="preserve">обеспечение раздельного учета результатов финансово </w:t>
      </w:r>
      <w:r>
        <w:rPr>
          <w:rFonts w:ascii="Times New Roman" w:hAnsi="Times New Roman" w:cs="Times New Roman"/>
          <w:sz w:val="28"/>
          <w:szCs w:val="28"/>
        </w:rPr>
        <w:t>- </w:t>
      </w:r>
      <w:r w:rsidRPr="00FF514B">
        <w:rPr>
          <w:rFonts w:ascii="Times New Roman" w:hAnsi="Times New Roman" w:cs="Times New Roman"/>
          <w:sz w:val="28"/>
          <w:szCs w:val="28"/>
        </w:rPr>
        <w:t>хозяйственной деятельности у получателей средств из бюджета;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обеспечение управления финансовыми ресурсами;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создание эффективной системы государственных и муниципальных закупок, закупок отдельных видов юридических лиц;</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обеспечение централизации закупок товаров, работ и услуг;</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обеспечение централизации бюджетного учета и отчетности;</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создание системы бюджетного (казначейского) учета государственных (муниципальных) финансов и отчетности сектора государственного управления;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обеспечение эффективного внутреннего государственного финансового контроля;</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обеспечение эффективного внешнего контроля деятельности аудиторских организаций;</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функционирование единого портала бюджетной системы;</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обеспечение «</w:t>
      </w:r>
      <w:proofErr w:type="spellStart"/>
      <w:r w:rsidRPr="00FF514B">
        <w:rPr>
          <w:rFonts w:ascii="Times New Roman" w:hAnsi="Times New Roman" w:cs="Times New Roman"/>
          <w:sz w:val="28"/>
          <w:szCs w:val="28"/>
        </w:rPr>
        <w:t>прослеживаемости</w:t>
      </w:r>
      <w:proofErr w:type="spellEnd"/>
      <w:r w:rsidRPr="00FF514B">
        <w:rPr>
          <w:rFonts w:ascii="Times New Roman" w:hAnsi="Times New Roman" w:cs="Times New Roman"/>
          <w:sz w:val="28"/>
          <w:szCs w:val="28"/>
        </w:rPr>
        <w:t>» расходования бюджетных средств;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w:t>
      </w:r>
      <w:r w:rsidRPr="00FF514B">
        <w:rPr>
          <w:rFonts w:ascii="Times New Roman" w:hAnsi="Times New Roman" w:cs="Times New Roman"/>
          <w:sz w:val="28"/>
          <w:szCs w:val="28"/>
        </w:rPr>
        <w:t>обеспечение централизованной инфраструктуры Федерального казначейства;</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 xml:space="preserve">функционирование </w:t>
      </w:r>
      <w:r>
        <w:rPr>
          <w:rFonts w:ascii="Times New Roman" w:hAnsi="Times New Roman" w:cs="Times New Roman"/>
          <w:sz w:val="28"/>
          <w:szCs w:val="28"/>
        </w:rPr>
        <w:t>ГИИС «Электронный бюджет»</w:t>
      </w:r>
      <w:r w:rsidRPr="00FF514B">
        <w:rPr>
          <w:rFonts w:ascii="Times New Roman" w:hAnsi="Times New Roman" w:cs="Times New Roman"/>
          <w:sz w:val="28"/>
          <w:szCs w:val="28"/>
        </w:rPr>
        <w:t>;</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функционирование удостоверяющего центра для государственных и муниципальных органов;</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развитие официального сайта Российской Федерации в информационно </w:t>
      </w:r>
      <w:r>
        <w:rPr>
          <w:rFonts w:ascii="Times New Roman" w:hAnsi="Times New Roman" w:cs="Times New Roman"/>
          <w:sz w:val="28"/>
          <w:szCs w:val="28"/>
        </w:rPr>
        <w:t>- </w:t>
      </w:r>
      <w:r w:rsidRPr="00FF514B">
        <w:rPr>
          <w:rFonts w:ascii="Times New Roman" w:hAnsi="Times New Roman" w:cs="Times New Roman"/>
          <w:sz w:val="28"/>
          <w:szCs w:val="28"/>
        </w:rPr>
        <w:t>телекоммуникационной сети «Интернет» для размещения информации о государственных (муниципальных) учреждениях (www.bus.gov.ru);</w:t>
      </w:r>
    </w:p>
    <w:p w:rsidR="00562DEA" w:rsidRPr="00FF514B" w:rsidRDefault="00562DEA" w:rsidP="00562DE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FF514B">
        <w:rPr>
          <w:rFonts w:ascii="Times New Roman" w:hAnsi="Times New Roman" w:cs="Times New Roman"/>
          <w:sz w:val="28"/>
          <w:szCs w:val="28"/>
        </w:rPr>
        <w:t>формирование комплексной системы государственного менеджмента в Федеральном казначействе;</w:t>
      </w:r>
    </w:p>
    <w:p w:rsidR="00562DEA" w:rsidRPr="00FF514B" w:rsidRDefault="00562DEA" w:rsidP="00562DEA">
      <w:pPr>
        <w:spacing w:after="0" w:line="240" w:lineRule="auto"/>
        <w:ind w:firstLine="709"/>
        <w:contextualSpacing/>
        <w:jc w:val="both"/>
        <w:rPr>
          <w:rFonts w:ascii="Times New Roman" w:hAnsi="Times New Roman" w:cs="Times New Roman"/>
          <w:b/>
          <w:sz w:val="28"/>
          <w:szCs w:val="28"/>
          <w:lang w:eastAsia="x-none"/>
        </w:rPr>
      </w:pPr>
      <w:r>
        <w:rPr>
          <w:rFonts w:ascii="Times New Roman" w:hAnsi="Times New Roman" w:cs="Times New Roman"/>
          <w:sz w:val="28"/>
          <w:szCs w:val="28"/>
        </w:rPr>
        <w:t>- </w:t>
      </w:r>
      <w:r w:rsidRPr="00FF514B">
        <w:rPr>
          <w:rFonts w:ascii="Times New Roman" w:hAnsi="Times New Roman" w:cs="Times New Roman"/>
          <w:sz w:val="28"/>
          <w:szCs w:val="28"/>
        </w:rPr>
        <w:t>создание системы учета и реализации государственного и муниципального имущества и иного имущества (формирование правовой, технологической и организационной базы, обеспечивающей перевод в электронный вид торгов для реализации имущества; переход к целевой модели учета в электронном виде сведений об имуществе).</w:t>
      </w:r>
    </w:p>
    <w:p w:rsidR="003400BB" w:rsidRPr="00562DEA" w:rsidRDefault="003400BB" w:rsidP="00562DEA"/>
    <w:sectPr w:rsidR="003400BB" w:rsidRPr="00562DEA" w:rsidSect="000F6FD6">
      <w:headerReference w:type="default" r:id="rId14"/>
      <w:pgSz w:w="11906" w:h="16838" w:code="9"/>
      <w:pgMar w:top="1134" w:right="680"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0A8" w:rsidRDefault="000A70A8" w:rsidP="00982F1D">
      <w:pPr>
        <w:spacing w:after="0" w:line="240" w:lineRule="auto"/>
      </w:pPr>
      <w:r>
        <w:separator/>
      </w:r>
    </w:p>
  </w:endnote>
  <w:endnote w:type="continuationSeparator" w:id="0">
    <w:p w:rsidR="000A70A8" w:rsidRDefault="000A70A8" w:rsidP="00982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0A8" w:rsidRDefault="000A70A8" w:rsidP="00982F1D">
      <w:pPr>
        <w:spacing w:after="0" w:line="240" w:lineRule="auto"/>
      </w:pPr>
      <w:r>
        <w:separator/>
      </w:r>
    </w:p>
  </w:footnote>
  <w:footnote w:type="continuationSeparator" w:id="0">
    <w:p w:rsidR="000A70A8" w:rsidRDefault="000A70A8" w:rsidP="00982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9031903"/>
      <w:docPartObj>
        <w:docPartGallery w:val="Page Numbers (Top of Page)"/>
        <w:docPartUnique/>
      </w:docPartObj>
    </w:sdtPr>
    <w:sdtEndPr>
      <w:rPr>
        <w:rFonts w:ascii="Times New Roman" w:hAnsi="Times New Roman" w:cs="Times New Roman"/>
        <w:sz w:val="28"/>
        <w:szCs w:val="28"/>
      </w:rPr>
    </w:sdtEndPr>
    <w:sdtContent>
      <w:p w:rsidR="000A70A8" w:rsidRPr="0024149C" w:rsidRDefault="000A70A8">
        <w:pPr>
          <w:pStyle w:val="a5"/>
          <w:jc w:val="center"/>
          <w:rPr>
            <w:rFonts w:ascii="Times New Roman" w:hAnsi="Times New Roman" w:cs="Times New Roman"/>
            <w:sz w:val="28"/>
            <w:szCs w:val="28"/>
          </w:rPr>
        </w:pPr>
        <w:r w:rsidRPr="0024149C">
          <w:rPr>
            <w:rFonts w:ascii="Times New Roman" w:hAnsi="Times New Roman" w:cs="Times New Roman"/>
            <w:sz w:val="28"/>
            <w:szCs w:val="28"/>
          </w:rPr>
          <w:fldChar w:fldCharType="begin"/>
        </w:r>
        <w:r w:rsidRPr="0024149C">
          <w:rPr>
            <w:rFonts w:ascii="Times New Roman" w:hAnsi="Times New Roman" w:cs="Times New Roman"/>
            <w:sz w:val="28"/>
            <w:szCs w:val="28"/>
          </w:rPr>
          <w:instrText>PAGE   \* MERGEFORMAT</w:instrText>
        </w:r>
        <w:r w:rsidRPr="0024149C">
          <w:rPr>
            <w:rFonts w:ascii="Times New Roman" w:hAnsi="Times New Roman" w:cs="Times New Roman"/>
            <w:sz w:val="28"/>
            <w:szCs w:val="28"/>
          </w:rPr>
          <w:fldChar w:fldCharType="separate"/>
        </w:r>
        <w:r w:rsidR="00757622">
          <w:rPr>
            <w:rFonts w:ascii="Times New Roman" w:hAnsi="Times New Roman" w:cs="Times New Roman"/>
            <w:noProof/>
            <w:sz w:val="28"/>
            <w:szCs w:val="28"/>
          </w:rPr>
          <w:t>22</w:t>
        </w:r>
        <w:r w:rsidRPr="0024149C">
          <w:rPr>
            <w:rFonts w:ascii="Times New Roman" w:hAnsi="Times New Roman" w:cs="Times New Roman"/>
            <w:sz w:val="28"/>
            <w:szCs w:val="28"/>
          </w:rPr>
          <w:fldChar w:fldCharType="end"/>
        </w:r>
      </w:p>
    </w:sdtContent>
  </w:sdt>
  <w:p w:rsidR="000A70A8" w:rsidRDefault="000A70A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CD1CEC"/>
    <w:multiLevelType w:val="hybridMultilevel"/>
    <w:tmpl w:val="AC0014EE"/>
    <w:lvl w:ilvl="0" w:tplc="44060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8B2"/>
    <w:rsid w:val="000020DB"/>
    <w:rsid w:val="00004842"/>
    <w:rsid w:val="000128D1"/>
    <w:rsid w:val="00016321"/>
    <w:rsid w:val="000163D4"/>
    <w:rsid w:val="00025BC1"/>
    <w:rsid w:val="00027528"/>
    <w:rsid w:val="00033D70"/>
    <w:rsid w:val="0003780F"/>
    <w:rsid w:val="00043710"/>
    <w:rsid w:val="00045469"/>
    <w:rsid w:val="000457BD"/>
    <w:rsid w:val="000469F6"/>
    <w:rsid w:val="00053293"/>
    <w:rsid w:val="00055BFC"/>
    <w:rsid w:val="00061D97"/>
    <w:rsid w:val="00062B09"/>
    <w:rsid w:val="00064096"/>
    <w:rsid w:val="000643C4"/>
    <w:rsid w:val="00072D9C"/>
    <w:rsid w:val="00073117"/>
    <w:rsid w:val="000738C5"/>
    <w:rsid w:val="0007622E"/>
    <w:rsid w:val="000772A6"/>
    <w:rsid w:val="00082715"/>
    <w:rsid w:val="000862B9"/>
    <w:rsid w:val="00086D4F"/>
    <w:rsid w:val="00087942"/>
    <w:rsid w:val="00090F69"/>
    <w:rsid w:val="0009300F"/>
    <w:rsid w:val="0009397D"/>
    <w:rsid w:val="00093E73"/>
    <w:rsid w:val="0009468B"/>
    <w:rsid w:val="00097421"/>
    <w:rsid w:val="000A1EED"/>
    <w:rsid w:val="000A3472"/>
    <w:rsid w:val="000A70A8"/>
    <w:rsid w:val="000A774C"/>
    <w:rsid w:val="000B685D"/>
    <w:rsid w:val="000C0156"/>
    <w:rsid w:val="000C46E9"/>
    <w:rsid w:val="000C7239"/>
    <w:rsid w:val="000C7D7C"/>
    <w:rsid w:val="000D0A13"/>
    <w:rsid w:val="000D2AF9"/>
    <w:rsid w:val="000D45A9"/>
    <w:rsid w:val="000D7B2C"/>
    <w:rsid w:val="000E3DA9"/>
    <w:rsid w:val="000F1B89"/>
    <w:rsid w:val="000F2923"/>
    <w:rsid w:val="000F3F64"/>
    <w:rsid w:val="000F5BFC"/>
    <w:rsid w:val="000F6B7E"/>
    <w:rsid w:val="000F6FD6"/>
    <w:rsid w:val="0010010B"/>
    <w:rsid w:val="001035EF"/>
    <w:rsid w:val="00103C50"/>
    <w:rsid w:val="001048A9"/>
    <w:rsid w:val="00112A7F"/>
    <w:rsid w:val="00113A57"/>
    <w:rsid w:val="00121477"/>
    <w:rsid w:val="00122E54"/>
    <w:rsid w:val="00123679"/>
    <w:rsid w:val="0012682E"/>
    <w:rsid w:val="00126C65"/>
    <w:rsid w:val="00131844"/>
    <w:rsid w:val="001405BE"/>
    <w:rsid w:val="00144540"/>
    <w:rsid w:val="00147A59"/>
    <w:rsid w:val="0015108B"/>
    <w:rsid w:val="00154402"/>
    <w:rsid w:val="00155463"/>
    <w:rsid w:val="00155C53"/>
    <w:rsid w:val="001562C8"/>
    <w:rsid w:val="0015634A"/>
    <w:rsid w:val="001569FB"/>
    <w:rsid w:val="0015719A"/>
    <w:rsid w:val="00166572"/>
    <w:rsid w:val="00166595"/>
    <w:rsid w:val="00166C13"/>
    <w:rsid w:val="00173F07"/>
    <w:rsid w:val="00174A22"/>
    <w:rsid w:val="00183F25"/>
    <w:rsid w:val="0018759C"/>
    <w:rsid w:val="00190CB8"/>
    <w:rsid w:val="00191B40"/>
    <w:rsid w:val="00192DB3"/>
    <w:rsid w:val="001963DA"/>
    <w:rsid w:val="001967F9"/>
    <w:rsid w:val="001A07F9"/>
    <w:rsid w:val="001A1C1D"/>
    <w:rsid w:val="001A1F3B"/>
    <w:rsid w:val="001A2827"/>
    <w:rsid w:val="001A31A8"/>
    <w:rsid w:val="001A53C8"/>
    <w:rsid w:val="001A5761"/>
    <w:rsid w:val="001B09FA"/>
    <w:rsid w:val="001B2E7B"/>
    <w:rsid w:val="001B3DB7"/>
    <w:rsid w:val="001B412B"/>
    <w:rsid w:val="001B4719"/>
    <w:rsid w:val="001B5297"/>
    <w:rsid w:val="001C237B"/>
    <w:rsid w:val="001C460D"/>
    <w:rsid w:val="001C52EF"/>
    <w:rsid w:val="001C59B9"/>
    <w:rsid w:val="001C59BA"/>
    <w:rsid w:val="001C72C5"/>
    <w:rsid w:val="001C7C1C"/>
    <w:rsid w:val="001D2445"/>
    <w:rsid w:val="001D317D"/>
    <w:rsid w:val="001D3BD1"/>
    <w:rsid w:val="001D5A6F"/>
    <w:rsid w:val="001E6337"/>
    <w:rsid w:val="001E6A07"/>
    <w:rsid w:val="001E6D1D"/>
    <w:rsid w:val="001F7128"/>
    <w:rsid w:val="001F7DE3"/>
    <w:rsid w:val="00203DF9"/>
    <w:rsid w:val="002040D5"/>
    <w:rsid w:val="002055BA"/>
    <w:rsid w:val="00205961"/>
    <w:rsid w:val="00205E8F"/>
    <w:rsid w:val="002068B7"/>
    <w:rsid w:val="00212403"/>
    <w:rsid w:val="002126AC"/>
    <w:rsid w:val="00212B8B"/>
    <w:rsid w:val="00214292"/>
    <w:rsid w:val="00215847"/>
    <w:rsid w:val="00216C3C"/>
    <w:rsid w:val="002206E5"/>
    <w:rsid w:val="002225E4"/>
    <w:rsid w:val="00224844"/>
    <w:rsid w:val="00225EDF"/>
    <w:rsid w:val="0022648C"/>
    <w:rsid w:val="002264F6"/>
    <w:rsid w:val="00227FFA"/>
    <w:rsid w:val="00231868"/>
    <w:rsid w:val="00231DA9"/>
    <w:rsid w:val="00232108"/>
    <w:rsid w:val="00240486"/>
    <w:rsid w:val="0024149C"/>
    <w:rsid w:val="002418BC"/>
    <w:rsid w:val="00241E1C"/>
    <w:rsid w:val="002432E7"/>
    <w:rsid w:val="0024672B"/>
    <w:rsid w:val="002532B4"/>
    <w:rsid w:val="00254046"/>
    <w:rsid w:val="00256CE7"/>
    <w:rsid w:val="00257342"/>
    <w:rsid w:val="00257686"/>
    <w:rsid w:val="002605A7"/>
    <w:rsid w:val="002634A2"/>
    <w:rsid w:val="002664A4"/>
    <w:rsid w:val="00270EC6"/>
    <w:rsid w:val="00271776"/>
    <w:rsid w:val="00272BE2"/>
    <w:rsid w:val="00275678"/>
    <w:rsid w:val="00280FBE"/>
    <w:rsid w:val="002816AD"/>
    <w:rsid w:val="002827C4"/>
    <w:rsid w:val="00283724"/>
    <w:rsid w:val="00284214"/>
    <w:rsid w:val="002860BA"/>
    <w:rsid w:val="002907B0"/>
    <w:rsid w:val="00290AA9"/>
    <w:rsid w:val="002A0C10"/>
    <w:rsid w:val="002A18F8"/>
    <w:rsid w:val="002A3D2A"/>
    <w:rsid w:val="002A45C2"/>
    <w:rsid w:val="002A5669"/>
    <w:rsid w:val="002A7F21"/>
    <w:rsid w:val="002B228A"/>
    <w:rsid w:val="002B3FC1"/>
    <w:rsid w:val="002C052F"/>
    <w:rsid w:val="002C1290"/>
    <w:rsid w:val="002C1D71"/>
    <w:rsid w:val="002C410F"/>
    <w:rsid w:val="002C5CA3"/>
    <w:rsid w:val="002C66F4"/>
    <w:rsid w:val="002D0C76"/>
    <w:rsid w:val="002D2269"/>
    <w:rsid w:val="002D2BA0"/>
    <w:rsid w:val="002D7114"/>
    <w:rsid w:val="002E0F9A"/>
    <w:rsid w:val="002E228F"/>
    <w:rsid w:val="002E2616"/>
    <w:rsid w:val="002F038E"/>
    <w:rsid w:val="002F133F"/>
    <w:rsid w:val="002F254E"/>
    <w:rsid w:val="002F53E7"/>
    <w:rsid w:val="002F5BAE"/>
    <w:rsid w:val="00302C60"/>
    <w:rsid w:val="00302E3C"/>
    <w:rsid w:val="00303C59"/>
    <w:rsid w:val="00303F43"/>
    <w:rsid w:val="00310F4B"/>
    <w:rsid w:val="003128B8"/>
    <w:rsid w:val="00313BF2"/>
    <w:rsid w:val="00314A62"/>
    <w:rsid w:val="00314F86"/>
    <w:rsid w:val="003155D1"/>
    <w:rsid w:val="00316933"/>
    <w:rsid w:val="00320A40"/>
    <w:rsid w:val="00320F80"/>
    <w:rsid w:val="00324B45"/>
    <w:rsid w:val="003262A0"/>
    <w:rsid w:val="00333A43"/>
    <w:rsid w:val="00334F2C"/>
    <w:rsid w:val="00335330"/>
    <w:rsid w:val="0033539F"/>
    <w:rsid w:val="00335CF5"/>
    <w:rsid w:val="00337842"/>
    <w:rsid w:val="003400BB"/>
    <w:rsid w:val="00341723"/>
    <w:rsid w:val="00342D5B"/>
    <w:rsid w:val="00345899"/>
    <w:rsid w:val="00347193"/>
    <w:rsid w:val="00350D02"/>
    <w:rsid w:val="00352047"/>
    <w:rsid w:val="003543D4"/>
    <w:rsid w:val="00354811"/>
    <w:rsid w:val="00354D8C"/>
    <w:rsid w:val="003556BE"/>
    <w:rsid w:val="00356130"/>
    <w:rsid w:val="0036195B"/>
    <w:rsid w:val="00362086"/>
    <w:rsid w:val="00363897"/>
    <w:rsid w:val="00364351"/>
    <w:rsid w:val="00366BA6"/>
    <w:rsid w:val="00371BB8"/>
    <w:rsid w:val="003741D0"/>
    <w:rsid w:val="003754D6"/>
    <w:rsid w:val="0037577B"/>
    <w:rsid w:val="00380CE1"/>
    <w:rsid w:val="0038144D"/>
    <w:rsid w:val="00381E9A"/>
    <w:rsid w:val="00383B34"/>
    <w:rsid w:val="00383D83"/>
    <w:rsid w:val="00384CD4"/>
    <w:rsid w:val="003866AE"/>
    <w:rsid w:val="00387EAF"/>
    <w:rsid w:val="0039424B"/>
    <w:rsid w:val="00394690"/>
    <w:rsid w:val="003A0D32"/>
    <w:rsid w:val="003A100B"/>
    <w:rsid w:val="003A1A9C"/>
    <w:rsid w:val="003A2CA1"/>
    <w:rsid w:val="003A3731"/>
    <w:rsid w:val="003A3802"/>
    <w:rsid w:val="003A5015"/>
    <w:rsid w:val="003B022D"/>
    <w:rsid w:val="003B115B"/>
    <w:rsid w:val="003B19E2"/>
    <w:rsid w:val="003B59E2"/>
    <w:rsid w:val="003B70A7"/>
    <w:rsid w:val="003C1CAC"/>
    <w:rsid w:val="003C242F"/>
    <w:rsid w:val="003C2E74"/>
    <w:rsid w:val="003C5796"/>
    <w:rsid w:val="003C5FD3"/>
    <w:rsid w:val="003D007A"/>
    <w:rsid w:val="003D36BF"/>
    <w:rsid w:val="003E0016"/>
    <w:rsid w:val="003E0649"/>
    <w:rsid w:val="003E2DF2"/>
    <w:rsid w:val="003E4EBC"/>
    <w:rsid w:val="003E6D90"/>
    <w:rsid w:val="003E761F"/>
    <w:rsid w:val="003F2D98"/>
    <w:rsid w:val="003F3C71"/>
    <w:rsid w:val="003F488C"/>
    <w:rsid w:val="003F5446"/>
    <w:rsid w:val="003F7482"/>
    <w:rsid w:val="00400870"/>
    <w:rsid w:val="0040150C"/>
    <w:rsid w:val="004055EE"/>
    <w:rsid w:val="004132AE"/>
    <w:rsid w:val="0041523C"/>
    <w:rsid w:val="00421D81"/>
    <w:rsid w:val="0042369C"/>
    <w:rsid w:val="00426DC8"/>
    <w:rsid w:val="00436F2E"/>
    <w:rsid w:val="00436FC4"/>
    <w:rsid w:val="0044558B"/>
    <w:rsid w:val="004467D4"/>
    <w:rsid w:val="00447DE0"/>
    <w:rsid w:val="00450AFF"/>
    <w:rsid w:val="00452F2B"/>
    <w:rsid w:val="0045327A"/>
    <w:rsid w:val="004558AA"/>
    <w:rsid w:val="004607C7"/>
    <w:rsid w:val="004609E8"/>
    <w:rsid w:val="00466369"/>
    <w:rsid w:val="00466BE1"/>
    <w:rsid w:val="00466C51"/>
    <w:rsid w:val="00467CE4"/>
    <w:rsid w:val="00476819"/>
    <w:rsid w:val="00476EBC"/>
    <w:rsid w:val="004805CA"/>
    <w:rsid w:val="00482342"/>
    <w:rsid w:val="00482DD3"/>
    <w:rsid w:val="00483C3E"/>
    <w:rsid w:val="00487C80"/>
    <w:rsid w:val="00490F93"/>
    <w:rsid w:val="004910E4"/>
    <w:rsid w:val="004911DF"/>
    <w:rsid w:val="00494B65"/>
    <w:rsid w:val="00496668"/>
    <w:rsid w:val="004974CB"/>
    <w:rsid w:val="004A10B2"/>
    <w:rsid w:val="004A5765"/>
    <w:rsid w:val="004A6E83"/>
    <w:rsid w:val="004B0184"/>
    <w:rsid w:val="004B0848"/>
    <w:rsid w:val="004B5337"/>
    <w:rsid w:val="004B6C38"/>
    <w:rsid w:val="004C14BF"/>
    <w:rsid w:val="004C197D"/>
    <w:rsid w:val="004C1B42"/>
    <w:rsid w:val="004C2D0D"/>
    <w:rsid w:val="004D19E8"/>
    <w:rsid w:val="004D3628"/>
    <w:rsid w:val="004E11E4"/>
    <w:rsid w:val="004E329E"/>
    <w:rsid w:val="004E735A"/>
    <w:rsid w:val="004E7CC6"/>
    <w:rsid w:val="004F03C9"/>
    <w:rsid w:val="004F1023"/>
    <w:rsid w:val="004F2DBE"/>
    <w:rsid w:val="004F519B"/>
    <w:rsid w:val="004F5B09"/>
    <w:rsid w:val="004F67A7"/>
    <w:rsid w:val="004F6C9A"/>
    <w:rsid w:val="004F7838"/>
    <w:rsid w:val="005008EC"/>
    <w:rsid w:val="00502376"/>
    <w:rsid w:val="00502CB3"/>
    <w:rsid w:val="005057C1"/>
    <w:rsid w:val="00512208"/>
    <w:rsid w:val="0051288C"/>
    <w:rsid w:val="005146CF"/>
    <w:rsid w:val="00514F2B"/>
    <w:rsid w:val="00515966"/>
    <w:rsid w:val="00524B9D"/>
    <w:rsid w:val="005262C6"/>
    <w:rsid w:val="005266F5"/>
    <w:rsid w:val="00527AA6"/>
    <w:rsid w:val="00527F70"/>
    <w:rsid w:val="0053048E"/>
    <w:rsid w:val="005307FC"/>
    <w:rsid w:val="00532F55"/>
    <w:rsid w:val="0053448B"/>
    <w:rsid w:val="0054203B"/>
    <w:rsid w:val="005433FC"/>
    <w:rsid w:val="00544E59"/>
    <w:rsid w:val="00551516"/>
    <w:rsid w:val="00553F3A"/>
    <w:rsid w:val="0056037C"/>
    <w:rsid w:val="00560EA7"/>
    <w:rsid w:val="00562DEA"/>
    <w:rsid w:val="005666D1"/>
    <w:rsid w:val="00566ED3"/>
    <w:rsid w:val="0057263E"/>
    <w:rsid w:val="00572FA5"/>
    <w:rsid w:val="00573B5E"/>
    <w:rsid w:val="00575FFB"/>
    <w:rsid w:val="00576AA7"/>
    <w:rsid w:val="005773A3"/>
    <w:rsid w:val="005812DD"/>
    <w:rsid w:val="00581B1C"/>
    <w:rsid w:val="0058250F"/>
    <w:rsid w:val="0058405D"/>
    <w:rsid w:val="005849E0"/>
    <w:rsid w:val="00590297"/>
    <w:rsid w:val="00590405"/>
    <w:rsid w:val="00593475"/>
    <w:rsid w:val="00596BB2"/>
    <w:rsid w:val="005A0A9D"/>
    <w:rsid w:val="005A1F34"/>
    <w:rsid w:val="005A212E"/>
    <w:rsid w:val="005A4E33"/>
    <w:rsid w:val="005B1A6A"/>
    <w:rsid w:val="005B403D"/>
    <w:rsid w:val="005B6449"/>
    <w:rsid w:val="005B74FF"/>
    <w:rsid w:val="005C1037"/>
    <w:rsid w:val="005D101A"/>
    <w:rsid w:val="005D1A9C"/>
    <w:rsid w:val="005D3EEA"/>
    <w:rsid w:val="005D44D7"/>
    <w:rsid w:val="005D68BA"/>
    <w:rsid w:val="005E275B"/>
    <w:rsid w:val="005E3B05"/>
    <w:rsid w:val="005E416E"/>
    <w:rsid w:val="005E4E2B"/>
    <w:rsid w:val="005F274B"/>
    <w:rsid w:val="005F3AFC"/>
    <w:rsid w:val="005F4F43"/>
    <w:rsid w:val="005F55B9"/>
    <w:rsid w:val="005F73C8"/>
    <w:rsid w:val="006018BB"/>
    <w:rsid w:val="0060527B"/>
    <w:rsid w:val="00610FAF"/>
    <w:rsid w:val="006126B8"/>
    <w:rsid w:val="00614436"/>
    <w:rsid w:val="006155A6"/>
    <w:rsid w:val="00617353"/>
    <w:rsid w:val="0061739C"/>
    <w:rsid w:val="00621CBE"/>
    <w:rsid w:val="00634237"/>
    <w:rsid w:val="00634437"/>
    <w:rsid w:val="006401F6"/>
    <w:rsid w:val="006402AC"/>
    <w:rsid w:val="00640852"/>
    <w:rsid w:val="00643754"/>
    <w:rsid w:val="00643ECD"/>
    <w:rsid w:val="00647871"/>
    <w:rsid w:val="006525C9"/>
    <w:rsid w:val="00655EDF"/>
    <w:rsid w:val="00656672"/>
    <w:rsid w:val="006568C4"/>
    <w:rsid w:val="00665A33"/>
    <w:rsid w:val="006662BA"/>
    <w:rsid w:val="006664C8"/>
    <w:rsid w:val="00667BCC"/>
    <w:rsid w:val="006705C5"/>
    <w:rsid w:val="0067116E"/>
    <w:rsid w:val="00673270"/>
    <w:rsid w:val="00675012"/>
    <w:rsid w:val="006751A5"/>
    <w:rsid w:val="006774BD"/>
    <w:rsid w:val="00677AC2"/>
    <w:rsid w:val="00680863"/>
    <w:rsid w:val="0068492E"/>
    <w:rsid w:val="00687CB0"/>
    <w:rsid w:val="006931B9"/>
    <w:rsid w:val="0069568A"/>
    <w:rsid w:val="00695D2E"/>
    <w:rsid w:val="00695DCC"/>
    <w:rsid w:val="006A18BD"/>
    <w:rsid w:val="006A2B13"/>
    <w:rsid w:val="006A50EE"/>
    <w:rsid w:val="006B5DD3"/>
    <w:rsid w:val="006C19EB"/>
    <w:rsid w:val="006C320C"/>
    <w:rsid w:val="006C33FE"/>
    <w:rsid w:val="006C42F1"/>
    <w:rsid w:val="006C7767"/>
    <w:rsid w:val="006C7B2D"/>
    <w:rsid w:val="006D20C3"/>
    <w:rsid w:val="006D2207"/>
    <w:rsid w:val="006D38C9"/>
    <w:rsid w:val="006D3ECB"/>
    <w:rsid w:val="006D6BA0"/>
    <w:rsid w:val="006E18CD"/>
    <w:rsid w:val="006E3250"/>
    <w:rsid w:val="006F179B"/>
    <w:rsid w:val="006F1966"/>
    <w:rsid w:val="006F1E02"/>
    <w:rsid w:val="006F3C8F"/>
    <w:rsid w:val="006F4349"/>
    <w:rsid w:val="006F519C"/>
    <w:rsid w:val="006F7DAD"/>
    <w:rsid w:val="00701AE9"/>
    <w:rsid w:val="00703E25"/>
    <w:rsid w:val="007047F9"/>
    <w:rsid w:val="00705B65"/>
    <w:rsid w:val="00710454"/>
    <w:rsid w:val="0071111D"/>
    <w:rsid w:val="00711333"/>
    <w:rsid w:val="00711B10"/>
    <w:rsid w:val="0071429D"/>
    <w:rsid w:val="00716BC2"/>
    <w:rsid w:val="0072173D"/>
    <w:rsid w:val="00726731"/>
    <w:rsid w:val="00727DB3"/>
    <w:rsid w:val="00730039"/>
    <w:rsid w:val="00730916"/>
    <w:rsid w:val="007309FB"/>
    <w:rsid w:val="0073226B"/>
    <w:rsid w:val="007328AE"/>
    <w:rsid w:val="00732A3D"/>
    <w:rsid w:val="00733AE4"/>
    <w:rsid w:val="0073437E"/>
    <w:rsid w:val="007373A0"/>
    <w:rsid w:val="007377A8"/>
    <w:rsid w:val="00737E51"/>
    <w:rsid w:val="00740715"/>
    <w:rsid w:val="00742346"/>
    <w:rsid w:val="0074546A"/>
    <w:rsid w:val="007458B2"/>
    <w:rsid w:val="007505CF"/>
    <w:rsid w:val="00751449"/>
    <w:rsid w:val="007561E6"/>
    <w:rsid w:val="00757622"/>
    <w:rsid w:val="00761CA2"/>
    <w:rsid w:val="00764295"/>
    <w:rsid w:val="007656D8"/>
    <w:rsid w:val="0076676B"/>
    <w:rsid w:val="00766DA9"/>
    <w:rsid w:val="00771E16"/>
    <w:rsid w:val="00772829"/>
    <w:rsid w:val="007750F3"/>
    <w:rsid w:val="00780272"/>
    <w:rsid w:val="00781D02"/>
    <w:rsid w:val="007855A7"/>
    <w:rsid w:val="0078653D"/>
    <w:rsid w:val="007875E1"/>
    <w:rsid w:val="00787B69"/>
    <w:rsid w:val="0079043C"/>
    <w:rsid w:val="00790C3A"/>
    <w:rsid w:val="00792AA7"/>
    <w:rsid w:val="00792EA8"/>
    <w:rsid w:val="00793272"/>
    <w:rsid w:val="007937C6"/>
    <w:rsid w:val="00796441"/>
    <w:rsid w:val="007A2B7C"/>
    <w:rsid w:val="007A45B8"/>
    <w:rsid w:val="007A67F5"/>
    <w:rsid w:val="007B3099"/>
    <w:rsid w:val="007B367D"/>
    <w:rsid w:val="007C7750"/>
    <w:rsid w:val="007D18A8"/>
    <w:rsid w:val="007D2090"/>
    <w:rsid w:val="007D23EF"/>
    <w:rsid w:val="007D563A"/>
    <w:rsid w:val="007E2FDF"/>
    <w:rsid w:val="007E3A16"/>
    <w:rsid w:val="007E6C95"/>
    <w:rsid w:val="007E7B49"/>
    <w:rsid w:val="007F2186"/>
    <w:rsid w:val="007F4A6F"/>
    <w:rsid w:val="007F6645"/>
    <w:rsid w:val="007F73E4"/>
    <w:rsid w:val="0080204A"/>
    <w:rsid w:val="00803BC4"/>
    <w:rsid w:val="00804048"/>
    <w:rsid w:val="0080481F"/>
    <w:rsid w:val="00816B41"/>
    <w:rsid w:val="008206F9"/>
    <w:rsid w:val="0082134A"/>
    <w:rsid w:val="008237C0"/>
    <w:rsid w:val="008244FA"/>
    <w:rsid w:val="00826B6F"/>
    <w:rsid w:val="00827166"/>
    <w:rsid w:val="00831C06"/>
    <w:rsid w:val="00833451"/>
    <w:rsid w:val="00833973"/>
    <w:rsid w:val="00833A1F"/>
    <w:rsid w:val="00834AD6"/>
    <w:rsid w:val="00834DE4"/>
    <w:rsid w:val="00842943"/>
    <w:rsid w:val="008429D0"/>
    <w:rsid w:val="008430C4"/>
    <w:rsid w:val="00853719"/>
    <w:rsid w:val="00856E24"/>
    <w:rsid w:val="0085703B"/>
    <w:rsid w:val="00861588"/>
    <w:rsid w:val="008652B6"/>
    <w:rsid w:val="008658C5"/>
    <w:rsid w:val="00865ACF"/>
    <w:rsid w:val="00866227"/>
    <w:rsid w:val="00870D39"/>
    <w:rsid w:val="00871C99"/>
    <w:rsid w:val="00873860"/>
    <w:rsid w:val="00875C1B"/>
    <w:rsid w:val="00880709"/>
    <w:rsid w:val="00884ADD"/>
    <w:rsid w:val="00886A87"/>
    <w:rsid w:val="0089489A"/>
    <w:rsid w:val="00897BB8"/>
    <w:rsid w:val="008A0538"/>
    <w:rsid w:val="008A4AE5"/>
    <w:rsid w:val="008A4B57"/>
    <w:rsid w:val="008A52E5"/>
    <w:rsid w:val="008A7CCB"/>
    <w:rsid w:val="008B137F"/>
    <w:rsid w:val="008B1469"/>
    <w:rsid w:val="008B1AA0"/>
    <w:rsid w:val="008B3445"/>
    <w:rsid w:val="008B3F72"/>
    <w:rsid w:val="008B493E"/>
    <w:rsid w:val="008B7BB7"/>
    <w:rsid w:val="008C0388"/>
    <w:rsid w:val="008C4BA2"/>
    <w:rsid w:val="008C7F87"/>
    <w:rsid w:val="008D0687"/>
    <w:rsid w:val="008D25B3"/>
    <w:rsid w:val="008D31D1"/>
    <w:rsid w:val="008D4865"/>
    <w:rsid w:val="008D5C3E"/>
    <w:rsid w:val="008D6EE9"/>
    <w:rsid w:val="008E1A47"/>
    <w:rsid w:val="008E220C"/>
    <w:rsid w:val="008E28B8"/>
    <w:rsid w:val="008E487C"/>
    <w:rsid w:val="008E5B04"/>
    <w:rsid w:val="008F2AD8"/>
    <w:rsid w:val="008F59CC"/>
    <w:rsid w:val="00900432"/>
    <w:rsid w:val="009077BF"/>
    <w:rsid w:val="00907C56"/>
    <w:rsid w:val="009157E9"/>
    <w:rsid w:val="009174D5"/>
    <w:rsid w:val="00917B7D"/>
    <w:rsid w:val="00920332"/>
    <w:rsid w:val="0092054B"/>
    <w:rsid w:val="009224EB"/>
    <w:rsid w:val="00923E0C"/>
    <w:rsid w:val="00924EC8"/>
    <w:rsid w:val="00925017"/>
    <w:rsid w:val="0092524B"/>
    <w:rsid w:val="0092553B"/>
    <w:rsid w:val="009309A0"/>
    <w:rsid w:val="00934982"/>
    <w:rsid w:val="00937CCA"/>
    <w:rsid w:val="00940C6E"/>
    <w:rsid w:val="00940FFB"/>
    <w:rsid w:val="00941446"/>
    <w:rsid w:val="00942C61"/>
    <w:rsid w:val="009546AD"/>
    <w:rsid w:val="009572DE"/>
    <w:rsid w:val="00963F95"/>
    <w:rsid w:val="0096551A"/>
    <w:rsid w:val="009663E1"/>
    <w:rsid w:val="0097172C"/>
    <w:rsid w:val="00973FB4"/>
    <w:rsid w:val="00974958"/>
    <w:rsid w:val="00975B9B"/>
    <w:rsid w:val="00977EC3"/>
    <w:rsid w:val="00980ADF"/>
    <w:rsid w:val="00982F1D"/>
    <w:rsid w:val="00983598"/>
    <w:rsid w:val="00985D12"/>
    <w:rsid w:val="00986AD7"/>
    <w:rsid w:val="0099024E"/>
    <w:rsid w:val="0099044F"/>
    <w:rsid w:val="00991E28"/>
    <w:rsid w:val="00991FC9"/>
    <w:rsid w:val="00992525"/>
    <w:rsid w:val="00992F27"/>
    <w:rsid w:val="00996A08"/>
    <w:rsid w:val="00997000"/>
    <w:rsid w:val="009A1D24"/>
    <w:rsid w:val="009A556B"/>
    <w:rsid w:val="009A6020"/>
    <w:rsid w:val="009A7A19"/>
    <w:rsid w:val="009A7E25"/>
    <w:rsid w:val="009B1FAF"/>
    <w:rsid w:val="009B4726"/>
    <w:rsid w:val="009B648B"/>
    <w:rsid w:val="009C1D54"/>
    <w:rsid w:val="009C6008"/>
    <w:rsid w:val="009D4DBF"/>
    <w:rsid w:val="009E063B"/>
    <w:rsid w:val="009E1B87"/>
    <w:rsid w:val="009E2336"/>
    <w:rsid w:val="009E3DFD"/>
    <w:rsid w:val="009E43F3"/>
    <w:rsid w:val="009E57FE"/>
    <w:rsid w:val="009E5ED4"/>
    <w:rsid w:val="009E660C"/>
    <w:rsid w:val="009F2656"/>
    <w:rsid w:val="009F2840"/>
    <w:rsid w:val="009F5B84"/>
    <w:rsid w:val="00A02BEF"/>
    <w:rsid w:val="00A03439"/>
    <w:rsid w:val="00A0355B"/>
    <w:rsid w:val="00A0357E"/>
    <w:rsid w:val="00A0383B"/>
    <w:rsid w:val="00A0621C"/>
    <w:rsid w:val="00A0633A"/>
    <w:rsid w:val="00A0713A"/>
    <w:rsid w:val="00A15610"/>
    <w:rsid w:val="00A21259"/>
    <w:rsid w:val="00A223CE"/>
    <w:rsid w:val="00A227B6"/>
    <w:rsid w:val="00A23BC0"/>
    <w:rsid w:val="00A24018"/>
    <w:rsid w:val="00A2540D"/>
    <w:rsid w:val="00A26161"/>
    <w:rsid w:val="00A334D2"/>
    <w:rsid w:val="00A36EE4"/>
    <w:rsid w:val="00A40902"/>
    <w:rsid w:val="00A42B42"/>
    <w:rsid w:val="00A4530B"/>
    <w:rsid w:val="00A50BC3"/>
    <w:rsid w:val="00A5114D"/>
    <w:rsid w:val="00A545A5"/>
    <w:rsid w:val="00A56925"/>
    <w:rsid w:val="00A57134"/>
    <w:rsid w:val="00A613AD"/>
    <w:rsid w:val="00A614E8"/>
    <w:rsid w:val="00A628AB"/>
    <w:rsid w:val="00A62B1F"/>
    <w:rsid w:val="00A662DC"/>
    <w:rsid w:val="00A67874"/>
    <w:rsid w:val="00A7217B"/>
    <w:rsid w:val="00A7417B"/>
    <w:rsid w:val="00A7418C"/>
    <w:rsid w:val="00A748E8"/>
    <w:rsid w:val="00A75AAF"/>
    <w:rsid w:val="00A763FE"/>
    <w:rsid w:val="00A8212B"/>
    <w:rsid w:val="00A82B5E"/>
    <w:rsid w:val="00A82BE9"/>
    <w:rsid w:val="00A82ED0"/>
    <w:rsid w:val="00A85F54"/>
    <w:rsid w:val="00A86998"/>
    <w:rsid w:val="00A90931"/>
    <w:rsid w:val="00A90A1A"/>
    <w:rsid w:val="00A9399D"/>
    <w:rsid w:val="00A94DA3"/>
    <w:rsid w:val="00A95C58"/>
    <w:rsid w:val="00A96BD7"/>
    <w:rsid w:val="00AA05F9"/>
    <w:rsid w:val="00AA4A80"/>
    <w:rsid w:val="00AA4F4A"/>
    <w:rsid w:val="00AA4F78"/>
    <w:rsid w:val="00AA5085"/>
    <w:rsid w:val="00AA6707"/>
    <w:rsid w:val="00AB08A1"/>
    <w:rsid w:val="00AB1F10"/>
    <w:rsid w:val="00AB24C7"/>
    <w:rsid w:val="00AB3EDA"/>
    <w:rsid w:val="00AB5EF7"/>
    <w:rsid w:val="00AB648D"/>
    <w:rsid w:val="00AB6700"/>
    <w:rsid w:val="00AB79E9"/>
    <w:rsid w:val="00AB7B32"/>
    <w:rsid w:val="00AC66F7"/>
    <w:rsid w:val="00AC6E2C"/>
    <w:rsid w:val="00AD29A0"/>
    <w:rsid w:val="00AD677F"/>
    <w:rsid w:val="00AE36AB"/>
    <w:rsid w:val="00AE4859"/>
    <w:rsid w:val="00AE5FF3"/>
    <w:rsid w:val="00AE67AF"/>
    <w:rsid w:val="00AE6AA6"/>
    <w:rsid w:val="00AE6F6E"/>
    <w:rsid w:val="00AE78D4"/>
    <w:rsid w:val="00AF1732"/>
    <w:rsid w:val="00AF763C"/>
    <w:rsid w:val="00AF7DF1"/>
    <w:rsid w:val="00B01A95"/>
    <w:rsid w:val="00B03608"/>
    <w:rsid w:val="00B06924"/>
    <w:rsid w:val="00B12AEF"/>
    <w:rsid w:val="00B14234"/>
    <w:rsid w:val="00B1567E"/>
    <w:rsid w:val="00B16673"/>
    <w:rsid w:val="00B1790F"/>
    <w:rsid w:val="00B21719"/>
    <w:rsid w:val="00B22000"/>
    <w:rsid w:val="00B2303B"/>
    <w:rsid w:val="00B24316"/>
    <w:rsid w:val="00B27B44"/>
    <w:rsid w:val="00B31108"/>
    <w:rsid w:val="00B316C1"/>
    <w:rsid w:val="00B34CD2"/>
    <w:rsid w:val="00B35344"/>
    <w:rsid w:val="00B41CC3"/>
    <w:rsid w:val="00B52C3F"/>
    <w:rsid w:val="00B52FE1"/>
    <w:rsid w:val="00B54ED0"/>
    <w:rsid w:val="00B56566"/>
    <w:rsid w:val="00B57FBC"/>
    <w:rsid w:val="00B62630"/>
    <w:rsid w:val="00B72EC2"/>
    <w:rsid w:val="00B83325"/>
    <w:rsid w:val="00B84ED3"/>
    <w:rsid w:val="00B861A1"/>
    <w:rsid w:val="00B87350"/>
    <w:rsid w:val="00B92F2B"/>
    <w:rsid w:val="00B935DD"/>
    <w:rsid w:val="00B956C2"/>
    <w:rsid w:val="00B97742"/>
    <w:rsid w:val="00BA20C6"/>
    <w:rsid w:val="00BA2E62"/>
    <w:rsid w:val="00BA5693"/>
    <w:rsid w:val="00BA5DE9"/>
    <w:rsid w:val="00BA6D0C"/>
    <w:rsid w:val="00BB2EF0"/>
    <w:rsid w:val="00BB35E3"/>
    <w:rsid w:val="00BC0447"/>
    <w:rsid w:val="00BD201A"/>
    <w:rsid w:val="00BD21CB"/>
    <w:rsid w:val="00BD53E7"/>
    <w:rsid w:val="00BD5532"/>
    <w:rsid w:val="00BD62FE"/>
    <w:rsid w:val="00BD70E2"/>
    <w:rsid w:val="00BD7C2B"/>
    <w:rsid w:val="00BE31AB"/>
    <w:rsid w:val="00BF10F2"/>
    <w:rsid w:val="00BF4246"/>
    <w:rsid w:val="00BF6515"/>
    <w:rsid w:val="00BF7295"/>
    <w:rsid w:val="00C00F24"/>
    <w:rsid w:val="00C128D1"/>
    <w:rsid w:val="00C20D7C"/>
    <w:rsid w:val="00C22817"/>
    <w:rsid w:val="00C236CA"/>
    <w:rsid w:val="00C27E42"/>
    <w:rsid w:val="00C305EE"/>
    <w:rsid w:val="00C3144A"/>
    <w:rsid w:val="00C324A7"/>
    <w:rsid w:val="00C33886"/>
    <w:rsid w:val="00C35F15"/>
    <w:rsid w:val="00C40B14"/>
    <w:rsid w:val="00C4249C"/>
    <w:rsid w:val="00C44226"/>
    <w:rsid w:val="00C465BF"/>
    <w:rsid w:val="00C469A4"/>
    <w:rsid w:val="00C528C3"/>
    <w:rsid w:val="00C52C3D"/>
    <w:rsid w:val="00C53C7C"/>
    <w:rsid w:val="00C576F1"/>
    <w:rsid w:val="00C607C7"/>
    <w:rsid w:val="00C60A18"/>
    <w:rsid w:val="00C62B89"/>
    <w:rsid w:val="00C63392"/>
    <w:rsid w:val="00C63D53"/>
    <w:rsid w:val="00C64BCB"/>
    <w:rsid w:val="00C64FD5"/>
    <w:rsid w:val="00C66573"/>
    <w:rsid w:val="00C70A24"/>
    <w:rsid w:val="00C71025"/>
    <w:rsid w:val="00C713DE"/>
    <w:rsid w:val="00C71607"/>
    <w:rsid w:val="00C71807"/>
    <w:rsid w:val="00C71FA5"/>
    <w:rsid w:val="00C722D9"/>
    <w:rsid w:val="00C81B62"/>
    <w:rsid w:val="00C8711D"/>
    <w:rsid w:val="00C90D35"/>
    <w:rsid w:val="00C93BE9"/>
    <w:rsid w:val="00C96057"/>
    <w:rsid w:val="00C9611C"/>
    <w:rsid w:val="00C964E6"/>
    <w:rsid w:val="00CA25AC"/>
    <w:rsid w:val="00CA2670"/>
    <w:rsid w:val="00CA7C51"/>
    <w:rsid w:val="00CB0DD3"/>
    <w:rsid w:val="00CB61C0"/>
    <w:rsid w:val="00CC3D19"/>
    <w:rsid w:val="00CC5BD2"/>
    <w:rsid w:val="00CC5C3A"/>
    <w:rsid w:val="00CC61A2"/>
    <w:rsid w:val="00CD2951"/>
    <w:rsid w:val="00CD3ADC"/>
    <w:rsid w:val="00CD6FB3"/>
    <w:rsid w:val="00CD737C"/>
    <w:rsid w:val="00CE0EC7"/>
    <w:rsid w:val="00CE17F2"/>
    <w:rsid w:val="00CE6528"/>
    <w:rsid w:val="00CE6DC6"/>
    <w:rsid w:val="00CE7E00"/>
    <w:rsid w:val="00CE7FDF"/>
    <w:rsid w:val="00CF2C81"/>
    <w:rsid w:val="00CF2F49"/>
    <w:rsid w:val="00CF2F86"/>
    <w:rsid w:val="00CF4925"/>
    <w:rsid w:val="00CF5A89"/>
    <w:rsid w:val="00D06ED8"/>
    <w:rsid w:val="00D10FF7"/>
    <w:rsid w:val="00D12910"/>
    <w:rsid w:val="00D12CFC"/>
    <w:rsid w:val="00D15872"/>
    <w:rsid w:val="00D16D96"/>
    <w:rsid w:val="00D22F73"/>
    <w:rsid w:val="00D25FA4"/>
    <w:rsid w:val="00D26181"/>
    <w:rsid w:val="00D265A5"/>
    <w:rsid w:val="00D303DB"/>
    <w:rsid w:val="00D30994"/>
    <w:rsid w:val="00D31053"/>
    <w:rsid w:val="00D31363"/>
    <w:rsid w:val="00D33E8A"/>
    <w:rsid w:val="00D3594C"/>
    <w:rsid w:val="00D36A74"/>
    <w:rsid w:val="00D37270"/>
    <w:rsid w:val="00D40CAC"/>
    <w:rsid w:val="00D40E39"/>
    <w:rsid w:val="00D40E54"/>
    <w:rsid w:val="00D417B1"/>
    <w:rsid w:val="00D42644"/>
    <w:rsid w:val="00D54D77"/>
    <w:rsid w:val="00D55754"/>
    <w:rsid w:val="00D578F9"/>
    <w:rsid w:val="00D6134F"/>
    <w:rsid w:val="00D65160"/>
    <w:rsid w:val="00D70250"/>
    <w:rsid w:val="00D73718"/>
    <w:rsid w:val="00D77712"/>
    <w:rsid w:val="00D77DB5"/>
    <w:rsid w:val="00D80F4D"/>
    <w:rsid w:val="00D90FF0"/>
    <w:rsid w:val="00D916E1"/>
    <w:rsid w:val="00D91DCF"/>
    <w:rsid w:val="00D97569"/>
    <w:rsid w:val="00D97AC9"/>
    <w:rsid w:val="00DA1454"/>
    <w:rsid w:val="00DA200F"/>
    <w:rsid w:val="00DA29C8"/>
    <w:rsid w:val="00DA30C0"/>
    <w:rsid w:val="00DA36E5"/>
    <w:rsid w:val="00DA5C2E"/>
    <w:rsid w:val="00DA7199"/>
    <w:rsid w:val="00DA73D1"/>
    <w:rsid w:val="00DB1CAE"/>
    <w:rsid w:val="00DB2A32"/>
    <w:rsid w:val="00DB2E6A"/>
    <w:rsid w:val="00DB4174"/>
    <w:rsid w:val="00DB5A47"/>
    <w:rsid w:val="00DB5CD0"/>
    <w:rsid w:val="00DB657E"/>
    <w:rsid w:val="00DB698B"/>
    <w:rsid w:val="00DC1B86"/>
    <w:rsid w:val="00DC278D"/>
    <w:rsid w:val="00DC2829"/>
    <w:rsid w:val="00DC3AD3"/>
    <w:rsid w:val="00DD0FC4"/>
    <w:rsid w:val="00DD19B6"/>
    <w:rsid w:val="00DD5483"/>
    <w:rsid w:val="00DD75F6"/>
    <w:rsid w:val="00DE0B3C"/>
    <w:rsid w:val="00DE3C9B"/>
    <w:rsid w:val="00DE5034"/>
    <w:rsid w:val="00DE6F89"/>
    <w:rsid w:val="00DF16D4"/>
    <w:rsid w:val="00DF1AB4"/>
    <w:rsid w:val="00DF1BA5"/>
    <w:rsid w:val="00DF26D7"/>
    <w:rsid w:val="00DF4699"/>
    <w:rsid w:val="00DF46FE"/>
    <w:rsid w:val="00DF4FD9"/>
    <w:rsid w:val="00E0183F"/>
    <w:rsid w:val="00E01D41"/>
    <w:rsid w:val="00E02F56"/>
    <w:rsid w:val="00E03D9F"/>
    <w:rsid w:val="00E13899"/>
    <w:rsid w:val="00E14342"/>
    <w:rsid w:val="00E15FD9"/>
    <w:rsid w:val="00E17976"/>
    <w:rsid w:val="00E17AD8"/>
    <w:rsid w:val="00E2289D"/>
    <w:rsid w:val="00E2444E"/>
    <w:rsid w:val="00E25035"/>
    <w:rsid w:val="00E2661F"/>
    <w:rsid w:val="00E32902"/>
    <w:rsid w:val="00E34576"/>
    <w:rsid w:val="00E40D6A"/>
    <w:rsid w:val="00E413E0"/>
    <w:rsid w:val="00E41A68"/>
    <w:rsid w:val="00E51C01"/>
    <w:rsid w:val="00E51E5F"/>
    <w:rsid w:val="00E56A0C"/>
    <w:rsid w:val="00E57BE5"/>
    <w:rsid w:val="00E6093F"/>
    <w:rsid w:val="00E61641"/>
    <w:rsid w:val="00E61754"/>
    <w:rsid w:val="00E63718"/>
    <w:rsid w:val="00E64D05"/>
    <w:rsid w:val="00E715C9"/>
    <w:rsid w:val="00E72CBF"/>
    <w:rsid w:val="00E755F7"/>
    <w:rsid w:val="00E81E05"/>
    <w:rsid w:val="00E84BCA"/>
    <w:rsid w:val="00E85555"/>
    <w:rsid w:val="00E90AD7"/>
    <w:rsid w:val="00E93DF7"/>
    <w:rsid w:val="00E95246"/>
    <w:rsid w:val="00E9558B"/>
    <w:rsid w:val="00E959A6"/>
    <w:rsid w:val="00E97B7F"/>
    <w:rsid w:val="00EB0536"/>
    <w:rsid w:val="00EB0F85"/>
    <w:rsid w:val="00EB4A13"/>
    <w:rsid w:val="00EB6C73"/>
    <w:rsid w:val="00EB6FD4"/>
    <w:rsid w:val="00EB7D9E"/>
    <w:rsid w:val="00EC1A05"/>
    <w:rsid w:val="00EC680B"/>
    <w:rsid w:val="00EC6D97"/>
    <w:rsid w:val="00EC7927"/>
    <w:rsid w:val="00EC7C9A"/>
    <w:rsid w:val="00ED48D5"/>
    <w:rsid w:val="00ED6B00"/>
    <w:rsid w:val="00EE1A16"/>
    <w:rsid w:val="00EE1B22"/>
    <w:rsid w:val="00EE3284"/>
    <w:rsid w:val="00EE49FB"/>
    <w:rsid w:val="00EE5AE8"/>
    <w:rsid w:val="00EE65ED"/>
    <w:rsid w:val="00EE6A2D"/>
    <w:rsid w:val="00EF0502"/>
    <w:rsid w:val="00EF0F9E"/>
    <w:rsid w:val="00EF2669"/>
    <w:rsid w:val="00EF6841"/>
    <w:rsid w:val="00F007E2"/>
    <w:rsid w:val="00F01953"/>
    <w:rsid w:val="00F02A45"/>
    <w:rsid w:val="00F03F8A"/>
    <w:rsid w:val="00F05418"/>
    <w:rsid w:val="00F057FA"/>
    <w:rsid w:val="00F05CB8"/>
    <w:rsid w:val="00F13294"/>
    <w:rsid w:val="00F15972"/>
    <w:rsid w:val="00F162AD"/>
    <w:rsid w:val="00F2031B"/>
    <w:rsid w:val="00F21811"/>
    <w:rsid w:val="00F25F9C"/>
    <w:rsid w:val="00F278F2"/>
    <w:rsid w:val="00F31292"/>
    <w:rsid w:val="00F31FF0"/>
    <w:rsid w:val="00F341E8"/>
    <w:rsid w:val="00F34989"/>
    <w:rsid w:val="00F412D2"/>
    <w:rsid w:val="00F43257"/>
    <w:rsid w:val="00F464FA"/>
    <w:rsid w:val="00F539FF"/>
    <w:rsid w:val="00F55D6F"/>
    <w:rsid w:val="00F5618F"/>
    <w:rsid w:val="00F60981"/>
    <w:rsid w:val="00F61565"/>
    <w:rsid w:val="00F627FC"/>
    <w:rsid w:val="00F63A0A"/>
    <w:rsid w:val="00F63DCA"/>
    <w:rsid w:val="00F65773"/>
    <w:rsid w:val="00F65A20"/>
    <w:rsid w:val="00F70831"/>
    <w:rsid w:val="00F71227"/>
    <w:rsid w:val="00F71B62"/>
    <w:rsid w:val="00F71F83"/>
    <w:rsid w:val="00F72DD0"/>
    <w:rsid w:val="00F73DB4"/>
    <w:rsid w:val="00F76CCD"/>
    <w:rsid w:val="00F85659"/>
    <w:rsid w:val="00F911A7"/>
    <w:rsid w:val="00FA11A1"/>
    <w:rsid w:val="00FA6208"/>
    <w:rsid w:val="00FA6D8B"/>
    <w:rsid w:val="00FA6FB7"/>
    <w:rsid w:val="00FA7FED"/>
    <w:rsid w:val="00FB1AE9"/>
    <w:rsid w:val="00FB5465"/>
    <w:rsid w:val="00FB56F0"/>
    <w:rsid w:val="00FB5CF0"/>
    <w:rsid w:val="00FB602B"/>
    <w:rsid w:val="00FB6219"/>
    <w:rsid w:val="00FB656A"/>
    <w:rsid w:val="00FC2A80"/>
    <w:rsid w:val="00FC309A"/>
    <w:rsid w:val="00FC3FB7"/>
    <w:rsid w:val="00FC6404"/>
    <w:rsid w:val="00FC7D89"/>
    <w:rsid w:val="00FD1C46"/>
    <w:rsid w:val="00FD1FBD"/>
    <w:rsid w:val="00FD3AA0"/>
    <w:rsid w:val="00FD48FF"/>
    <w:rsid w:val="00FD71F8"/>
    <w:rsid w:val="00FE0B0E"/>
    <w:rsid w:val="00FE1AD8"/>
    <w:rsid w:val="00FE4E1D"/>
    <w:rsid w:val="00FE524E"/>
    <w:rsid w:val="00FF0310"/>
    <w:rsid w:val="00FF0617"/>
    <w:rsid w:val="00FF3CD6"/>
    <w:rsid w:val="00FF4478"/>
    <w:rsid w:val="00FF4900"/>
    <w:rsid w:val="00FF514B"/>
    <w:rsid w:val="00FF6C14"/>
    <w:rsid w:val="00FF7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E858F7-A869-4D7E-BCAD-7517189F3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E73"/>
  </w:style>
  <w:style w:type="paragraph" w:styleId="1">
    <w:name w:val="heading 1"/>
    <w:basedOn w:val="a"/>
    <w:next w:val="a"/>
    <w:link w:val="10"/>
    <w:uiPriority w:val="9"/>
    <w:qFormat/>
    <w:rsid w:val="00FF51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FF514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54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5465"/>
    <w:rPr>
      <w:rFonts w:ascii="Tahoma" w:hAnsi="Tahoma" w:cs="Tahoma"/>
      <w:sz w:val="16"/>
      <w:szCs w:val="16"/>
    </w:rPr>
  </w:style>
  <w:style w:type="paragraph" w:styleId="a5">
    <w:name w:val="header"/>
    <w:basedOn w:val="a"/>
    <w:link w:val="a6"/>
    <w:uiPriority w:val="99"/>
    <w:unhideWhenUsed/>
    <w:rsid w:val="00982F1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2F1D"/>
  </w:style>
  <w:style w:type="paragraph" w:styleId="a7">
    <w:name w:val="footer"/>
    <w:basedOn w:val="a"/>
    <w:link w:val="a8"/>
    <w:uiPriority w:val="99"/>
    <w:unhideWhenUsed/>
    <w:rsid w:val="00982F1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2F1D"/>
  </w:style>
  <w:style w:type="table" w:styleId="a9">
    <w:name w:val="Table Grid"/>
    <w:basedOn w:val="a1"/>
    <w:uiPriority w:val="59"/>
    <w:rsid w:val="00EE6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605A7"/>
    <w:pPr>
      <w:ind w:left="720"/>
      <w:contextualSpacing/>
    </w:pPr>
  </w:style>
  <w:style w:type="paragraph" w:styleId="11">
    <w:name w:val="toc 1"/>
    <w:basedOn w:val="a"/>
    <w:next w:val="a"/>
    <w:autoRedefine/>
    <w:uiPriority w:val="39"/>
    <w:unhideWhenUsed/>
    <w:qFormat/>
    <w:rsid w:val="00FF514B"/>
    <w:pPr>
      <w:tabs>
        <w:tab w:val="right" w:leader="dot" w:pos="9781"/>
      </w:tabs>
      <w:spacing w:after="0" w:line="240" w:lineRule="auto"/>
      <w:jc w:val="both"/>
    </w:pPr>
    <w:rPr>
      <w:rFonts w:ascii="Times New Roman" w:hAnsi="Times New Roman" w:cs="Times New Roman"/>
      <w:sz w:val="44"/>
      <w:szCs w:val="44"/>
      <w:lang w:eastAsia="ru-RU"/>
    </w:rPr>
  </w:style>
  <w:style w:type="paragraph" w:styleId="ab">
    <w:name w:val="endnote text"/>
    <w:basedOn w:val="a"/>
    <w:link w:val="ac"/>
    <w:uiPriority w:val="99"/>
    <w:semiHidden/>
    <w:unhideWhenUsed/>
    <w:rsid w:val="00764295"/>
    <w:pPr>
      <w:spacing w:after="0" w:line="240" w:lineRule="auto"/>
    </w:pPr>
    <w:rPr>
      <w:sz w:val="20"/>
      <w:szCs w:val="20"/>
    </w:rPr>
  </w:style>
  <w:style w:type="character" w:customStyle="1" w:styleId="ac">
    <w:name w:val="Текст концевой сноски Знак"/>
    <w:basedOn w:val="a0"/>
    <w:link w:val="ab"/>
    <w:uiPriority w:val="99"/>
    <w:semiHidden/>
    <w:rsid w:val="00764295"/>
    <w:rPr>
      <w:sz w:val="20"/>
      <w:szCs w:val="20"/>
    </w:rPr>
  </w:style>
  <w:style w:type="character" w:styleId="ad">
    <w:name w:val="endnote reference"/>
    <w:basedOn w:val="a0"/>
    <w:uiPriority w:val="99"/>
    <w:semiHidden/>
    <w:unhideWhenUsed/>
    <w:rsid w:val="00764295"/>
    <w:rPr>
      <w:vertAlign w:val="superscript"/>
    </w:rPr>
  </w:style>
  <w:style w:type="paragraph" w:styleId="ae">
    <w:name w:val="footnote text"/>
    <w:basedOn w:val="a"/>
    <w:link w:val="af"/>
    <w:uiPriority w:val="99"/>
    <w:semiHidden/>
    <w:unhideWhenUsed/>
    <w:rsid w:val="00764295"/>
    <w:pPr>
      <w:spacing w:after="0" w:line="240" w:lineRule="auto"/>
    </w:pPr>
    <w:rPr>
      <w:sz w:val="20"/>
      <w:szCs w:val="20"/>
    </w:rPr>
  </w:style>
  <w:style w:type="character" w:customStyle="1" w:styleId="af">
    <w:name w:val="Текст сноски Знак"/>
    <w:basedOn w:val="a0"/>
    <w:link w:val="ae"/>
    <w:uiPriority w:val="99"/>
    <w:semiHidden/>
    <w:rsid w:val="00764295"/>
    <w:rPr>
      <w:sz w:val="20"/>
      <w:szCs w:val="20"/>
    </w:rPr>
  </w:style>
  <w:style w:type="character" w:styleId="af0">
    <w:name w:val="footnote reference"/>
    <w:basedOn w:val="a0"/>
    <w:uiPriority w:val="99"/>
    <w:semiHidden/>
    <w:unhideWhenUsed/>
    <w:rsid w:val="00764295"/>
    <w:rPr>
      <w:vertAlign w:val="superscript"/>
    </w:rPr>
  </w:style>
  <w:style w:type="character" w:styleId="af1">
    <w:name w:val="annotation reference"/>
    <w:basedOn w:val="a0"/>
    <w:uiPriority w:val="99"/>
    <w:semiHidden/>
    <w:unhideWhenUsed/>
    <w:rsid w:val="00833A1F"/>
    <w:rPr>
      <w:sz w:val="16"/>
      <w:szCs w:val="16"/>
    </w:rPr>
  </w:style>
  <w:style w:type="paragraph" w:styleId="af2">
    <w:name w:val="annotation text"/>
    <w:basedOn w:val="a"/>
    <w:link w:val="af3"/>
    <w:uiPriority w:val="99"/>
    <w:semiHidden/>
    <w:unhideWhenUsed/>
    <w:rsid w:val="00833A1F"/>
    <w:pPr>
      <w:spacing w:line="240" w:lineRule="auto"/>
    </w:pPr>
    <w:rPr>
      <w:sz w:val="20"/>
      <w:szCs w:val="20"/>
    </w:rPr>
  </w:style>
  <w:style w:type="character" w:customStyle="1" w:styleId="af3">
    <w:name w:val="Текст примечания Знак"/>
    <w:basedOn w:val="a0"/>
    <w:link w:val="af2"/>
    <w:uiPriority w:val="99"/>
    <w:semiHidden/>
    <w:rsid w:val="00833A1F"/>
    <w:rPr>
      <w:sz w:val="20"/>
      <w:szCs w:val="20"/>
    </w:rPr>
  </w:style>
  <w:style w:type="paragraph" w:styleId="af4">
    <w:name w:val="annotation subject"/>
    <w:basedOn w:val="af2"/>
    <w:next w:val="af2"/>
    <w:link w:val="af5"/>
    <w:uiPriority w:val="99"/>
    <w:semiHidden/>
    <w:unhideWhenUsed/>
    <w:rsid w:val="00833A1F"/>
    <w:rPr>
      <w:b/>
      <w:bCs/>
    </w:rPr>
  </w:style>
  <w:style w:type="character" w:customStyle="1" w:styleId="af5">
    <w:name w:val="Тема примечания Знак"/>
    <w:basedOn w:val="af3"/>
    <w:link w:val="af4"/>
    <w:uiPriority w:val="99"/>
    <w:semiHidden/>
    <w:rsid w:val="00833A1F"/>
    <w:rPr>
      <w:b/>
      <w:bCs/>
      <w:sz w:val="20"/>
      <w:szCs w:val="20"/>
    </w:rPr>
  </w:style>
  <w:style w:type="paragraph" w:customStyle="1" w:styleId="Default">
    <w:name w:val="Default"/>
    <w:rsid w:val="00781D0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FF514B"/>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FF514B"/>
    <w:rPr>
      <w:rFonts w:asciiTheme="majorHAnsi" w:eastAsiaTheme="majorEastAsia" w:hAnsiTheme="majorHAnsi" w:cstheme="majorBidi"/>
      <w:color w:val="365F91" w:themeColor="accent1" w:themeShade="BF"/>
      <w:sz w:val="32"/>
      <w:szCs w:val="32"/>
    </w:rPr>
  </w:style>
  <w:style w:type="paragraph" w:styleId="af6">
    <w:name w:val="TOC Heading"/>
    <w:basedOn w:val="1"/>
    <w:next w:val="a"/>
    <w:uiPriority w:val="39"/>
    <w:unhideWhenUsed/>
    <w:qFormat/>
    <w:rsid w:val="00FF514B"/>
    <w:pPr>
      <w:spacing w:line="259" w:lineRule="auto"/>
      <w:outlineLvl w:val="9"/>
    </w:pPr>
    <w:rPr>
      <w:lang w:eastAsia="ru-RU"/>
    </w:rPr>
  </w:style>
  <w:style w:type="paragraph" w:styleId="21">
    <w:name w:val="toc 2"/>
    <w:basedOn w:val="a"/>
    <w:next w:val="a"/>
    <w:autoRedefine/>
    <w:uiPriority w:val="39"/>
    <w:unhideWhenUsed/>
    <w:rsid w:val="00FF514B"/>
    <w:pPr>
      <w:spacing w:after="100" w:line="259" w:lineRule="auto"/>
      <w:ind w:left="220"/>
    </w:pPr>
    <w:rPr>
      <w:rFonts w:eastAsiaTheme="minorEastAsia" w:cs="Times New Roman"/>
      <w:lang w:eastAsia="ru-RU"/>
    </w:rPr>
  </w:style>
  <w:style w:type="paragraph" w:styleId="3">
    <w:name w:val="toc 3"/>
    <w:basedOn w:val="a"/>
    <w:next w:val="a"/>
    <w:autoRedefine/>
    <w:uiPriority w:val="39"/>
    <w:unhideWhenUsed/>
    <w:rsid w:val="00FF514B"/>
    <w:pPr>
      <w:spacing w:after="100" w:line="259" w:lineRule="auto"/>
      <w:ind w:left="440"/>
    </w:pPr>
    <w:rPr>
      <w:rFonts w:eastAsiaTheme="minorEastAsia" w:cs="Times New Roman"/>
      <w:lang w:eastAsia="ru-RU"/>
    </w:rPr>
  </w:style>
  <w:style w:type="character" w:styleId="af7">
    <w:name w:val="Hyperlink"/>
    <w:basedOn w:val="a0"/>
    <w:uiPriority w:val="99"/>
    <w:unhideWhenUsed/>
    <w:rsid w:val="00FF51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114859">
      <w:bodyDiv w:val="1"/>
      <w:marLeft w:val="0"/>
      <w:marRight w:val="0"/>
      <w:marTop w:val="0"/>
      <w:marBottom w:val="0"/>
      <w:divBdr>
        <w:top w:val="none" w:sz="0" w:space="0" w:color="auto"/>
        <w:left w:val="none" w:sz="0" w:space="0" w:color="auto"/>
        <w:bottom w:val="none" w:sz="0" w:space="0" w:color="auto"/>
        <w:right w:val="none" w:sz="0" w:space="0" w:color="auto"/>
      </w:divBdr>
    </w:div>
    <w:div w:id="741146663">
      <w:bodyDiv w:val="1"/>
      <w:marLeft w:val="0"/>
      <w:marRight w:val="0"/>
      <w:marTop w:val="0"/>
      <w:marBottom w:val="0"/>
      <w:divBdr>
        <w:top w:val="none" w:sz="0" w:space="0" w:color="auto"/>
        <w:left w:val="none" w:sz="0" w:space="0" w:color="auto"/>
        <w:bottom w:val="none" w:sz="0" w:space="0" w:color="auto"/>
        <w:right w:val="none" w:sz="0" w:space="0" w:color="auto"/>
      </w:divBdr>
    </w:div>
    <w:div w:id="741756341">
      <w:bodyDiv w:val="1"/>
      <w:marLeft w:val="0"/>
      <w:marRight w:val="0"/>
      <w:marTop w:val="0"/>
      <w:marBottom w:val="0"/>
      <w:divBdr>
        <w:top w:val="none" w:sz="0" w:space="0" w:color="auto"/>
        <w:left w:val="none" w:sz="0" w:space="0" w:color="auto"/>
        <w:bottom w:val="none" w:sz="0" w:space="0" w:color="auto"/>
        <w:right w:val="none" w:sz="0" w:space="0" w:color="auto"/>
      </w:divBdr>
    </w:div>
    <w:div w:id="794366629">
      <w:bodyDiv w:val="1"/>
      <w:marLeft w:val="0"/>
      <w:marRight w:val="0"/>
      <w:marTop w:val="0"/>
      <w:marBottom w:val="0"/>
      <w:divBdr>
        <w:top w:val="none" w:sz="0" w:space="0" w:color="auto"/>
        <w:left w:val="none" w:sz="0" w:space="0" w:color="auto"/>
        <w:bottom w:val="none" w:sz="0" w:space="0" w:color="auto"/>
        <w:right w:val="none" w:sz="0" w:space="0" w:color="auto"/>
      </w:divBdr>
    </w:div>
    <w:div w:id="931594317">
      <w:bodyDiv w:val="1"/>
      <w:marLeft w:val="0"/>
      <w:marRight w:val="0"/>
      <w:marTop w:val="0"/>
      <w:marBottom w:val="0"/>
      <w:divBdr>
        <w:top w:val="none" w:sz="0" w:space="0" w:color="auto"/>
        <w:left w:val="none" w:sz="0" w:space="0" w:color="auto"/>
        <w:bottom w:val="none" w:sz="0" w:space="0" w:color="auto"/>
        <w:right w:val="none" w:sz="0" w:space="0" w:color="auto"/>
      </w:divBdr>
    </w:div>
    <w:div w:id="1249343135">
      <w:bodyDiv w:val="1"/>
      <w:marLeft w:val="0"/>
      <w:marRight w:val="0"/>
      <w:marTop w:val="0"/>
      <w:marBottom w:val="0"/>
      <w:divBdr>
        <w:top w:val="none" w:sz="0" w:space="0" w:color="auto"/>
        <w:left w:val="none" w:sz="0" w:space="0" w:color="auto"/>
        <w:bottom w:val="none" w:sz="0" w:space="0" w:color="auto"/>
        <w:right w:val="none" w:sz="0" w:space="0" w:color="auto"/>
      </w:divBdr>
    </w:div>
    <w:div w:id="1271595661">
      <w:bodyDiv w:val="1"/>
      <w:marLeft w:val="0"/>
      <w:marRight w:val="0"/>
      <w:marTop w:val="0"/>
      <w:marBottom w:val="0"/>
      <w:divBdr>
        <w:top w:val="none" w:sz="0" w:space="0" w:color="auto"/>
        <w:left w:val="none" w:sz="0" w:space="0" w:color="auto"/>
        <w:bottom w:val="none" w:sz="0" w:space="0" w:color="auto"/>
        <w:right w:val="none" w:sz="0" w:space="0" w:color="auto"/>
      </w:divBdr>
    </w:div>
    <w:div w:id="1483355514">
      <w:bodyDiv w:val="1"/>
      <w:marLeft w:val="0"/>
      <w:marRight w:val="0"/>
      <w:marTop w:val="0"/>
      <w:marBottom w:val="0"/>
      <w:divBdr>
        <w:top w:val="none" w:sz="0" w:space="0" w:color="auto"/>
        <w:left w:val="none" w:sz="0" w:space="0" w:color="auto"/>
        <w:bottom w:val="none" w:sz="0" w:space="0" w:color="auto"/>
        <w:right w:val="none" w:sz="0" w:space="0" w:color="auto"/>
      </w:divBdr>
    </w:div>
    <w:div w:id="1546719359">
      <w:bodyDiv w:val="1"/>
      <w:marLeft w:val="0"/>
      <w:marRight w:val="0"/>
      <w:marTop w:val="0"/>
      <w:marBottom w:val="0"/>
      <w:divBdr>
        <w:top w:val="none" w:sz="0" w:space="0" w:color="auto"/>
        <w:left w:val="none" w:sz="0" w:space="0" w:color="auto"/>
        <w:bottom w:val="none" w:sz="0" w:space="0" w:color="auto"/>
        <w:right w:val="none" w:sz="0" w:space="0" w:color="auto"/>
      </w:divBdr>
    </w:div>
    <w:div w:id="1854803568">
      <w:bodyDiv w:val="1"/>
      <w:marLeft w:val="0"/>
      <w:marRight w:val="0"/>
      <w:marTop w:val="0"/>
      <w:marBottom w:val="0"/>
      <w:divBdr>
        <w:top w:val="none" w:sz="0" w:space="0" w:color="auto"/>
        <w:left w:val="none" w:sz="0" w:space="0" w:color="auto"/>
        <w:bottom w:val="none" w:sz="0" w:space="0" w:color="auto"/>
        <w:right w:val="none" w:sz="0" w:space="0" w:color="auto"/>
      </w:divBdr>
    </w:div>
    <w:div w:id="1983845927">
      <w:bodyDiv w:val="1"/>
      <w:marLeft w:val="0"/>
      <w:marRight w:val="0"/>
      <w:marTop w:val="0"/>
      <w:marBottom w:val="0"/>
      <w:divBdr>
        <w:top w:val="none" w:sz="0" w:space="0" w:color="auto"/>
        <w:left w:val="none" w:sz="0" w:space="0" w:color="auto"/>
        <w:bottom w:val="none" w:sz="0" w:space="0" w:color="auto"/>
        <w:right w:val="none" w:sz="0" w:space="0" w:color="auto"/>
      </w:divBdr>
    </w:div>
    <w:div w:id="205357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5B795-BC8F-4DE0-A37C-7896A14DC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5627</TotalTime>
  <Pages>25</Pages>
  <Words>8422</Words>
  <Characters>48007</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Шошина Любовь Николаевна</dc:creator>
  <cp:lastModifiedBy>Лебедева Марианна Сергеевна</cp:lastModifiedBy>
  <cp:revision>112</cp:revision>
  <cp:lastPrinted>2024-03-18T11:22:00Z</cp:lastPrinted>
  <dcterms:created xsi:type="dcterms:W3CDTF">2024-03-04T04:17:00Z</dcterms:created>
  <dcterms:modified xsi:type="dcterms:W3CDTF">2024-03-25T11:15:00Z</dcterms:modified>
</cp:coreProperties>
</file>